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073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三门峡市文化广电和旅游局</w:t>
      </w:r>
    </w:p>
    <w:p w14:paraId="0DD6F8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2024年政府信息公开工作年度报告</w:t>
      </w:r>
    </w:p>
    <w:p w14:paraId="4EF2B8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08873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2024年，市文化广电和旅游局坚持以习近平新时代中国特色社会主义思想为指导，深入学习贯彻习近平总书记关于文化旅游工作的重要讲话精神，按照市委、市政府的决策部署，</w:t>
      </w:r>
      <w:r>
        <w:rPr>
          <w:rFonts w:hint="eastAsia" w:ascii="仿宋_GB2312" w:hAnsi="仿宋_GB2312" w:eastAsia="仿宋_GB2312" w:cs="仿宋_GB2312"/>
          <w:b w:val="0"/>
          <w:bCs w:val="0"/>
          <w:sz w:val="32"/>
          <w:szCs w:val="32"/>
          <w:lang w:val="en-US" w:eastAsia="zh-CN"/>
        </w:rPr>
        <w:t>持续聚焦做好“文”的文章这一大</w:t>
      </w:r>
      <w:bookmarkStart w:id="0" w:name="_GoBack"/>
      <w:bookmarkEnd w:id="0"/>
      <w:r>
        <w:rPr>
          <w:rFonts w:hint="eastAsia" w:ascii="仿宋_GB2312" w:hAnsi="仿宋_GB2312" w:eastAsia="仿宋_GB2312" w:cs="仿宋_GB2312"/>
          <w:b w:val="0"/>
          <w:bCs w:val="0"/>
          <w:sz w:val="32"/>
          <w:szCs w:val="32"/>
          <w:lang w:val="en-US" w:eastAsia="zh-CN"/>
        </w:rPr>
        <w:t>课题，锚定</w:t>
      </w:r>
      <w:r>
        <w:rPr>
          <w:rFonts w:hint="eastAsia" w:ascii="仿宋_GB2312" w:hAnsi="仿宋_GB2312" w:eastAsia="仿宋_GB2312" w:cs="仿宋_GB2312"/>
          <w:b w:val="0"/>
          <w:bCs w:val="0"/>
          <w:color w:val="auto"/>
          <w:kern w:val="2"/>
          <w:sz w:val="32"/>
          <w:szCs w:val="32"/>
          <w:u w:val="none" w:color="auto"/>
          <w:shd w:val="clear" w:color="auto" w:fill="auto"/>
          <w:lang w:val="en-US" w:eastAsia="zh-CN" w:bidi="ar-SA"/>
        </w:rPr>
        <w:t>建设文化强市这一目标</w:t>
      </w:r>
      <w:r>
        <w:rPr>
          <w:rFonts w:hint="eastAsia" w:ascii="仿宋_GB2312" w:hAnsi="仿宋_GB2312" w:eastAsia="仿宋_GB2312" w:cs="仿宋_GB2312"/>
          <w:sz w:val="32"/>
          <w:szCs w:val="32"/>
          <w:lang w:val="en-US" w:eastAsia="zh-CN"/>
        </w:rPr>
        <w:t>，积极推进政府信息公开工作，不断提升政府工作透明度和公信力。</w:t>
      </w:r>
    </w:p>
    <w:p w14:paraId="49E68B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14:paraId="4FEBA5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主动公开情况</w:t>
      </w:r>
    </w:p>
    <w:p w14:paraId="5EE1D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FF0000"/>
          <w:sz w:val="32"/>
          <w:szCs w:val="32"/>
          <w:u w:val="single"/>
        </w:rPr>
      </w:pPr>
      <w:r>
        <w:rPr>
          <w:rFonts w:hint="eastAsia" w:ascii="仿宋_GB2312" w:hAnsi="仿宋_GB2312" w:eastAsia="仿宋_GB2312" w:cs="仿宋_GB2312"/>
          <w:b w:val="0"/>
          <w:bCs w:val="0"/>
          <w:sz w:val="32"/>
          <w:szCs w:val="32"/>
        </w:rPr>
        <w:t>我局将信息公开融入日常工作，充分利用网站、微信公众号等新媒体平台，聚焦丰富优质文化旅游产品和服务供给、提振和扩大文旅消费等重点工作，及时发布文化</w:t>
      </w:r>
      <w:r>
        <w:rPr>
          <w:rFonts w:hint="eastAsia" w:ascii="仿宋_GB2312" w:hAnsi="仿宋_GB2312" w:eastAsia="仿宋_GB2312" w:cs="仿宋_GB2312"/>
          <w:b w:val="0"/>
          <w:bCs w:val="0"/>
          <w:sz w:val="32"/>
          <w:szCs w:val="32"/>
          <w:lang w:eastAsia="zh-CN"/>
        </w:rPr>
        <w:t>广电</w:t>
      </w:r>
      <w:r>
        <w:rPr>
          <w:rFonts w:hint="eastAsia" w:ascii="仿宋_GB2312" w:hAnsi="仿宋_GB2312" w:eastAsia="仿宋_GB2312" w:cs="仿宋_GB2312"/>
          <w:b w:val="0"/>
          <w:bCs w:val="0"/>
          <w:sz w:val="32"/>
          <w:szCs w:val="32"/>
        </w:rPr>
        <w:t>旅游领域的政策、规划、项目进展等信息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坚持提升主动公开数量和优化主动公开质量“两手抓”</w:t>
      </w:r>
      <w:r>
        <w:rPr>
          <w:rFonts w:hint="eastAsia" w:ascii="仿宋_GB2312" w:hAnsi="仿宋_GB2312" w:eastAsia="仿宋_GB2312" w:cs="仿宋_GB2312"/>
          <w:b w:val="0"/>
          <w:bCs w:val="0"/>
          <w:sz w:val="32"/>
          <w:szCs w:val="32"/>
          <w:lang w:eastAsia="zh-CN"/>
        </w:rPr>
        <w:t>，全力</w:t>
      </w:r>
      <w:r>
        <w:rPr>
          <w:rFonts w:hint="eastAsia" w:ascii="仿宋_GB2312" w:hAnsi="仿宋_GB2312" w:eastAsia="仿宋_GB2312" w:cs="仿宋_GB2312"/>
          <w:b w:val="0"/>
          <w:bCs w:val="0"/>
          <w:sz w:val="32"/>
          <w:szCs w:val="32"/>
        </w:rPr>
        <w:t>构建完善发布、解读、回应“全链条”。</w:t>
      </w:r>
      <w:r>
        <w:rPr>
          <w:rFonts w:hint="eastAsia" w:ascii="仿宋_GB2312" w:hAnsi="仿宋_GB2312" w:eastAsia="仿宋_GB2312" w:cs="仿宋_GB2312"/>
          <w:b w:val="0"/>
          <w:bCs w:val="0"/>
          <w:color w:val="auto"/>
          <w:sz w:val="32"/>
          <w:szCs w:val="32"/>
          <w:u w:val="none"/>
          <w:lang w:val="en-US" w:eastAsia="zh-CN"/>
        </w:rPr>
        <w:t>2024年，局网站主动公开行业法规、政策解读、党建、人事、财务等信息52条；微信公众号发布信息1201条,“三门峡文旅”视频号、抖音、B站、小红书等网络官方平台推送视频1276条。</w:t>
      </w:r>
    </w:p>
    <w:p w14:paraId="5898D2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依申请公开情况</w:t>
      </w:r>
    </w:p>
    <w:p w14:paraId="08CF93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FF0000"/>
          <w:sz w:val="32"/>
          <w:szCs w:val="32"/>
          <w:u w:val="single"/>
        </w:rPr>
      </w:pPr>
      <w:r>
        <w:rPr>
          <w:rFonts w:hint="eastAsia" w:ascii="仿宋_GB2312" w:hAnsi="仿宋_GB2312" w:eastAsia="仿宋_GB2312" w:cs="仿宋_GB2312"/>
          <w:b w:val="0"/>
          <w:bCs w:val="0"/>
          <w:sz w:val="32"/>
          <w:szCs w:val="32"/>
        </w:rPr>
        <w:t>严格执行《政府信息公开条例》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w:t>
      </w:r>
      <w:r>
        <w:rPr>
          <w:rFonts w:hint="eastAsia" w:ascii="仿宋_GB2312" w:hAnsi="仿宋_GB2312" w:eastAsia="仿宋_GB2312" w:cs="仿宋_GB2312"/>
          <w:b w:val="0"/>
          <w:bCs w:val="0"/>
          <w:sz w:val="32"/>
          <w:szCs w:val="32"/>
          <w:lang w:eastAsia="zh-CN"/>
        </w:rPr>
        <w:t>学习</w:t>
      </w:r>
      <w:r>
        <w:rPr>
          <w:rFonts w:hint="eastAsia" w:ascii="仿宋_GB2312" w:hAnsi="仿宋_GB2312" w:eastAsia="仿宋_GB2312" w:cs="仿宋_GB2312"/>
          <w:b w:val="0"/>
          <w:bCs w:val="0"/>
          <w:sz w:val="32"/>
          <w:szCs w:val="32"/>
        </w:rPr>
        <w:t>依申请公开办理流程和答复文书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全面提升依申请公开工作规范化、标准化水平。</w:t>
      </w:r>
      <w:r>
        <w:rPr>
          <w:rFonts w:hint="eastAsia" w:ascii="仿宋_GB2312" w:hAnsi="仿宋_GB2312" w:eastAsia="仿宋_GB2312" w:cs="仿宋_GB2312"/>
          <w:b w:val="0"/>
          <w:bCs w:val="0"/>
          <w:sz w:val="32"/>
          <w:szCs w:val="32"/>
          <w:lang w:eastAsia="zh-CN"/>
        </w:rPr>
        <w:t>秉持</w:t>
      </w:r>
      <w:r>
        <w:rPr>
          <w:rFonts w:hint="eastAsia" w:ascii="仿宋_GB2312" w:hAnsi="仿宋_GB2312" w:eastAsia="仿宋_GB2312" w:cs="仿宋_GB2312"/>
          <w:b w:val="0"/>
          <w:bCs w:val="0"/>
          <w:sz w:val="32"/>
          <w:szCs w:val="32"/>
        </w:rPr>
        <w:t>以人民为中心的服务理念，做好沟通解释，努力为社会公众提供更加便捷高效的政府信息公开服务</w:t>
      </w:r>
      <w:r>
        <w:rPr>
          <w:rFonts w:hint="eastAsia" w:ascii="仿宋_GB2312" w:hAnsi="仿宋_GB2312" w:eastAsia="仿宋_GB2312" w:cs="仿宋_GB2312"/>
          <w:b w:val="0"/>
          <w:bCs w:val="0"/>
          <w:sz w:val="32"/>
          <w:szCs w:val="32"/>
          <w:lang w:eastAsia="zh-CN"/>
        </w:rPr>
        <w:t>，全力</w:t>
      </w:r>
      <w:r>
        <w:rPr>
          <w:rFonts w:hint="eastAsia" w:ascii="仿宋_GB2312" w:hAnsi="仿宋_GB2312" w:eastAsia="仿宋_GB2312" w:cs="仿宋_GB2312"/>
          <w:b w:val="0"/>
          <w:bCs w:val="0"/>
          <w:sz w:val="32"/>
          <w:szCs w:val="32"/>
        </w:rPr>
        <w:t>确保答复时限合法性、答复形式规范性、答复内容的有效性和针对性。</w:t>
      </w:r>
      <w:r>
        <w:rPr>
          <w:rFonts w:hint="eastAsia" w:ascii="仿宋_GB2312" w:hAnsi="仿宋_GB2312" w:eastAsia="仿宋_GB2312" w:cs="仿宋_GB2312"/>
          <w:b w:val="0"/>
          <w:bCs w:val="0"/>
          <w:color w:val="auto"/>
          <w:sz w:val="32"/>
          <w:szCs w:val="32"/>
          <w:u w:val="none"/>
          <w:lang w:val="en-US" w:eastAsia="zh-CN"/>
        </w:rPr>
        <w:t>2024年</w:t>
      </w:r>
      <w:r>
        <w:rPr>
          <w:rFonts w:hint="eastAsia" w:ascii="仿宋_GB2312" w:hAnsi="仿宋_GB2312" w:eastAsia="仿宋_GB2312" w:cs="仿宋_GB2312"/>
          <w:b w:val="0"/>
          <w:bCs w:val="0"/>
          <w:color w:val="auto"/>
          <w:sz w:val="32"/>
          <w:szCs w:val="32"/>
          <w:u w:val="none"/>
        </w:rPr>
        <w:t>我局收到依申请公开</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件，</w:t>
      </w:r>
      <w:r>
        <w:rPr>
          <w:rFonts w:hint="eastAsia" w:ascii="仿宋_GB2312" w:hAnsi="仿宋_GB2312" w:eastAsia="仿宋_GB2312" w:cs="仿宋_GB2312"/>
          <w:b w:val="0"/>
          <w:bCs w:val="0"/>
          <w:color w:val="auto"/>
          <w:sz w:val="32"/>
          <w:szCs w:val="32"/>
          <w:u w:val="none"/>
          <w:lang w:eastAsia="zh-CN"/>
        </w:rPr>
        <w:t>予以公开</w:t>
      </w:r>
      <w:r>
        <w:rPr>
          <w:rFonts w:hint="eastAsia" w:ascii="仿宋_GB2312" w:hAnsi="仿宋_GB2312" w:eastAsia="仿宋_GB2312" w:cs="仿宋_GB2312"/>
          <w:b w:val="0"/>
          <w:bCs w:val="0"/>
          <w:color w:val="auto"/>
          <w:sz w:val="32"/>
          <w:szCs w:val="32"/>
          <w:u w:val="none"/>
          <w:lang w:val="en-US" w:eastAsia="zh-CN"/>
        </w:rPr>
        <w:t>1件，不掌握相关政府信息不予公开3件</w:t>
      </w:r>
      <w:r>
        <w:rPr>
          <w:rFonts w:hint="eastAsia" w:ascii="仿宋_GB2312" w:hAnsi="仿宋_GB2312" w:eastAsia="仿宋_GB2312" w:cs="仿宋_GB2312"/>
          <w:b w:val="0"/>
          <w:bCs w:val="0"/>
          <w:color w:val="auto"/>
          <w:sz w:val="32"/>
          <w:szCs w:val="32"/>
          <w:u w:val="none"/>
        </w:rPr>
        <w:t>。</w:t>
      </w:r>
    </w:p>
    <w:p w14:paraId="224BDE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政府信息管理</w:t>
      </w:r>
    </w:p>
    <w:p w14:paraId="7A0ED5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FF0000"/>
          <w:sz w:val="32"/>
          <w:szCs w:val="32"/>
          <w:u w:val="single"/>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rPr>
        <w:t>进一步完善政务信息制作、获取、保存、处理等方面的制度，坚决落实政府网站信息内容建设和信息发布审核工作制度，</w:t>
      </w:r>
      <w:r>
        <w:rPr>
          <w:rFonts w:hint="default" w:ascii="Times New Roman" w:hAnsi="Times New Roman" w:eastAsia="仿宋_GB2312" w:cs="Times New Roman"/>
          <w:b w:val="0"/>
          <w:bCs w:val="0"/>
          <w:sz w:val="32"/>
          <w:szCs w:val="32"/>
          <w:lang w:eastAsia="zh-CN"/>
        </w:rPr>
        <w:t>严格</w:t>
      </w:r>
      <w:r>
        <w:rPr>
          <w:rFonts w:hint="default" w:ascii="Times New Roman" w:hAnsi="Times New Roman" w:eastAsia="仿宋_GB2312" w:cs="Times New Roman"/>
          <w:b w:val="0"/>
          <w:bCs w:val="0"/>
          <w:sz w:val="32"/>
          <w:szCs w:val="32"/>
        </w:rPr>
        <w:t>执行信息编撰、信息检验、信息预览、信息审核、信息发布规范程序，确保网站信息内容准确、更新及时。对政务信息进行全生命周期的规范管理，不断加强安全运行管理。</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lang w:eastAsia="zh-CN"/>
        </w:rPr>
        <w:t>持续提升政府公开信息质量，</w:t>
      </w:r>
      <w:r>
        <w:rPr>
          <w:rFonts w:hint="default" w:ascii="Times New Roman" w:hAnsi="Times New Roman" w:eastAsia="仿宋_GB2312" w:cs="Times New Roman"/>
          <w:b w:val="0"/>
          <w:bCs w:val="0"/>
          <w:sz w:val="32"/>
          <w:szCs w:val="32"/>
        </w:rPr>
        <w:t>综合利用文化和旅游新媒体矩阵，增强政策宣传的互动性和参与度，进一步提升政策信息的覆盖率、抵达率、知晓率。</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val="0"/>
          <w:bCs w:val="0"/>
          <w:sz w:val="32"/>
          <w:szCs w:val="32"/>
        </w:rPr>
        <w:t>推进公权透明运行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积极回应群众关切。</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年受理办理政务热线公单</w:t>
      </w:r>
      <w:r>
        <w:rPr>
          <w:rFonts w:hint="default" w:ascii="Times New Roman" w:hAnsi="Times New Roman" w:eastAsia="仿宋_GB2312" w:cs="Times New Roman"/>
          <w:b w:val="0"/>
          <w:bCs w:val="0"/>
          <w:color w:val="auto"/>
          <w:sz w:val="32"/>
          <w:szCs w:val="32"/>
          <w:u w:val="none"/>
          <w:lang w:val="en-US" w:eastAsia="zh-CN"/>
        </w:rPr>
        <w:t>66</w:t>
      </w:r>
      <w:r>
        <w:rPr>
          <w:rFonts w:hint="default" w:ascii="Times New Roman" w:hAnsi="Times New Roman" w:eastAsia="仿宋_GB2312" w:cs="Times New Roman"/>
          <w:b w:val="0"/>
          <w:bCs w:val="0"/>
          <w:color w:val="auto"/>
          <w:sz w:val="32"/>
          <w:szCs w:val="32"/>
          <w:u w:val="none"/>
        </w:rPr>
        <w:t>件，办结率100%，做到“问有答、事有办、等有音”。</w:t>
      </w:r>
    </w:p>
    <w:p w14:paraId="43EDC5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政府信息平台建设</w:t>
      </w:r>
    </w:p>
    <w:p w14:paraId="318E3C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FF0000"/>
          <w:sz w:val="32"/>
          <w:szCs w:val="32"/>
          <w:u w:val="single"/>
        </w:rPr>
      </w:pPr>
      <w:r>
        <w:rPr>
          <w:rFonts w:hint="eastAsia" w:ascii="仿宋_GB2312" w:hAnsi="仿宋_GB2312" w:eastAsia="仿宋_GB2312" w:cs="仿宋_GB2312"/>
          <w:b w:val="0"/>
          <w:bCs w:val="0"/>
          <w:sz w:val="32"/>
          <w:szCs w:val="32"/>
        </w:rPr>
        <w:t>不断完善官网栏目设计、功能升级、便民服务等建设，对照指标梳理现有栏目，</w:t>
      </w:r>
      <w:r>
        <w:rPr>
          <w:rFonts w:hint="eastAsia" w:ascii="仿宋_GB2312" w:hAnsi="仿宋_GB2312" w:eastAsia="仿宋_GB2312" w:cs="仿宋_GB2312"/>
          <w:b w:val="0"/>
          <w:bCs w:val="0"/>
          <w:sz w:val="32"/>
          <w:szCs w:val="32"/>
          <w:lang w:eastAsia="zh-CN"/>
        </w:rPr>
        <w:t>持续</w:t>
      </w:r>
      <w:r>
        <w:rPr>
          <w:rFonts w:hint="eastAsia" w:ascii="仿宋_GB2312" w:hAnsi="仿宋_GB2312" w:eastAsia="仿宋_GB2312" w:cs="仿宋_GB2312"/>
          <w:b w:val="0"/>
          <w:bCs w:val="0"/>
          <w:sz w:val="32"/>
          <w:szCs w:val="32"/>
        </w:rPr>
        <w:t>优化调整栏目设置，充实和完善网站栏目内容，实时更新部门动态，提供最新的政务信息</w:t>
      </w:r>
      <w:r>
        <w:rPr>
          <w:rFonts w:hint="eastAsia" w:ascii="仿宋_GB2312" w:hAnsi="仿宋_GB2312" w:eastAsia="仿宋_GB2312" w:cs="仿宋_GB2312"/>
          <w:b w:val="0"/>
          <w:bCs w:val="0"/>
          <w:sz w:val="32"/>
          <w:szCs w:val="32"/>
          <w:lang w:eastAsia="zh-CN"/>
        </w:rPr>
        <w:t>，细化</w:t>
      </w:r>
      <w:r>
        <w:rPr>
          <w:rFonts w:hint="eastAsia" w:ascii="仿宋_GB2312" w:hAnsi="仿宋_GB2312" w:eastAsia="仿宋_GB2312" w:cs="仿宋_GB2312"/>
          <w:b w:val="0"/>
          <w:bCs w:val="0"/>
          <w:sz w:val="32"/>
          <w:szCs w:val="32"/>
        </w:rPr>
        <w:t>深化智慧文旅服务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切实做好本单位政务新媒体建设管理工作，</w:t>
      </w:r>
      <w:r>
        <w:rPr>
          <w:rFonts w:hint="eastAsia" w:ascii="仿宋_GB2312" w:hAnsi="仿宋_GB2312" w:eastAsia="仿宋_GB2312" w:cs="仿宋_GB2312"/>
          <w:b w:val="0"/>
          <w:bCs w:val="0"/>
          <w:color w:val="auto"/>
          <w:sz w:val="32"/>
          <w:szCs w:val="32"/>
          <w:u w:val="none"/>
          <w:lang w:val="en-US" w:eastAsia="zh-CN"/>
        </w:rPr>
        <w:t>2024年</w:t>
      </w:r>
      <w:r>
        <w:rPr>
          <w:rFonts w:hint="eastAsia" w:ascii="仿宋_GB2312" w:hAnsi="仿宋_GB2312" w:eastAsia="仿宋_GB2312" w:cs="仿宋_GB2312"/>
          <w:b w:val="0"/>
          <w:bCs w:val="0"/>
          <w:color w:val="auto"/>
          <w:sz w:val="32"/>
          <w:szCs w:val="32"/>
          <w:u w:val="none"/>
        </w:rPr>
        <w:t>未发生涉密信息泄露和遭攻击等不安全情况。</w:t>
      </w:r>
    </w:p>
    <w:p w14:paraId="325BEC9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监督保障</w:t>
      </w:r>
    </w:p>
    <w:p w14:paraId="71B0C8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将政务公开作为转变机关作风、提高行政效能的一项工作重点，积极开展专题培训，不断提升干部职工政务公开的意识和规范公开的业务能力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坚持“自查+督查”的工作模式，</w:t>
      </w:r>
      <w:r>
        <w:rPr>
          <w:rFonts w:hint="eastAsia" w:ascii="仿宋_GB2312" w:hAnsi="仿宋_GB2312" w:eastAsia="仿宋_GB2312" w:cs="仿宋_GB2312"/>
          <w:b w:val="0"/>
          <w:bCs w:val="0"/>
          <w:sz w:val="32"/>
          <w:szCs w:val="32"/>
          <w:lang w:eastAsia="zh-CN"/>
        </w:rPr>
        <w:t>定期不定期</w:t>
      </w:r>
      <w:r>
        <w:rPr>
          <w:rFonts w:hint="eastAsia" w:ascii="仿宋_GB2312" w:hAnsi="仿宋_GB2312" w:eastAsia="仿宋_GB2312" w:cs="仿宋_GB2312"/>
          <w:b w:val="0"/>
          <w:bCs w:val="0"/>
          <w:sz w:val="32"/>
          <w:szCs w:val="32"/>
        </w:rPr>
        <w:t>对政务公开内容开展自查自纠，通过对政务公开的内容、渠道、时限、效果等全方面进行自查，确保本部门信息发布及时性、准确性。</w:t>
      </w:r>
      <w:r>
        <w:rPr>
          <w:rFonts w:hint="eastAsia" w:ascii="仿宋_GB2312" w:hAnsi="仿宋_GB2312" w:eastAsia="仿宋_GB2312" w:cs="仿宋_GB2312"/>
          <w:b w:val="0"/>
          <w:bCs w:val="0"/>
          <w:sz w:val="32"/>
          <w:szCs w:val="32"/>
          <w:lang w:eastAsia="zh-CN"/>
        </w:rPr>
        <w:t>同时，全力</w:t>
      </w:r>
      <w:r>
        <w:rPr>
          <w:rFonts w:hint="eastAsia" w:ascii="仿宋_GB2312" w:hAnsi="仿宋_GB2312" w:eastAsia="仿宋_GB2312" w:cs="仿宋_GB2312"/>
          <w:b w:val="0"/>
          <w:bCs w:val="0"/>
          <w:sz w:val="32"/>
          <w:szCs w:val="32"/>
        </w:rPr>
        <w:t>督促县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文广旅部门做好政府信息公开工作，按照相关规定要求及时、准确、规范发布政府信息。</w:t>
      </w:r>
    </w:p>
    <w:p w14:paraId="735FD5E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主动公开政府信息情况</w:t>
      </w:r>
    </w:p>
    <w:tbl>
      <w:tblPr>
        <w:tblStyle w:val="5"/>
        <w:tblpPr w:leftFromText="180" w:rightFromText="180" w:vertAnchor="text" w:horzAnchor="page" w:tblpX="1089" w:tblpY="266"/>
        <w:tblOverlap w:val="never"/>
        <w:tblW w:w="973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2439"/>
        <w:gridCol w:w="2431"/>
        <w:gridCol w:w="2429"/>
        <w:gridCol w:w="2440"/>
      </w:tblGrid>
      <w:tr w14:paraId="35B13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9739" w:type="dxa"/>
            <w:gridSpan w:val="4"/>
            <w:shd w:val="clear" w:color="auto" w:fill="auto"/>
            <w:vAlign w:val="top"/>
          </w:tcPr>
          <w:p w14:paraId="6C6785A1">
            <w:pPr>
              <w:pStyle w:val="4"/>
              <w:spacing w:before="73" w:line="171" w:lineRule="auto"/>
              <w:ind w:left="3968"/>
              <w:rPr>
                <w:color w:val="auto"/>
                <w:shd w:val="clear" w:color="auto" w:fill="auto"/>
              </w:rPr>
            </w:pPr>
            <w:r>
              <w:rPr>
                <w:color w:val="auto"/>
                <w:spacing w:val="-1"/>
                <w:shd w:val="clear" w:color="auto" w:fill="auto"/>
              </w:rPr>
              <w:t>第二十条第（一）项</w:t>
            </w:r>
          </w:p>
        </w:tc>
      </w:tr>
      <w:tr w14:paraId="006A0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439" w:type="dxa"/>
            <w:shd w:val="clear" w:color="auto" w:fill="auto"/>
            <w:vAlign w:val="top"/>
          </w:tcPr>
          <w:p w14:paraId="3790C423">
            <w:pPr>
              <w:pStyle w:val="4"/>
              <w:spacing w:before="66" w:line="169" w:lineRule="auto"/>
              <w:ind w:left="815"/>
              <w:rPr>
                <w:color w:val="auto"/>
                <w:shd w:val="clear" w:color="auto" w:fill="auto"/>
              </w:rPr>
            </w:pPr>
            <w:r>
              <w:rPr>
                <w:color w:val="auto"/>
                <w:spacing w:val="-2"/>
                <w:shd w:val="clear" w:color="auto" w:fill="auto"/>
              </w:rPr>
              <w:t>信息内容</w:t>
            </w:r>
          </w:p>
        </w:tc>
        <w:tc>
          <w:tcPr>
            <w:tcW w:w="2431" w:type="dxa"/>
            <w:shd w:val="clear" w:color="auto" w:fill="auto"/>
            <w:vAlign w:val="top"/>
          </w:tcPr>
          <w:p w14:paraId="0AEAE635">
            <w:pPr>
              <w:pStyle w:val="4"/>
              <w:spacing w:before="66" w:line="169" w:lineRule="auto"/>
              <w:ind w:left="611"/>
              <w:rPr>
                <w:color w:val="auto"/>
                <w:shd w:val="clear" w:color="auto" w:fill="auto"/>
              </w:rPr>
            </w:pPr>
            <w:r>
              <w:rPr>
                <w:color w:val="auto"/>
                <w:spacing w:val="-2"/>
                <w:shd w:val="clear" w:color="auto" w:fill="auto"/>
              </w:rPr>
              <w:t>本年制发件数</w:t>
            </w:r>
          </w:p>
        </w:tc>
        <w:tc>
          <w:tcPr>
            <w:tcW w:w="2429" w:type="dxa"/>
            <w:shd w:val="clear" w:color="auto" w:fill="auto"/>
            <w:vAlign w:val="top"/>
          </w:tcPr>
          <w:p w14:paraId="06A6A6FD">
            <w:pPr>
              <w:pStyle w:val="4"/>
              <w:spacing w:before="66" w:line="169" w:lineRule="auto"/>
              <w:ind w:left="615"/>
              <w:rPr>
                <w:color w:val="auto"/>
                <w:shd w:val="clear" w:color="auto" w:fill="auto"/>
              </w:rPr>
            </w:pPr>
            <w:r>
              <w:rPr>
                <w:color w:val="auto"/>
                <w:spacing w:val="-2"/>
                <w:shd w:val="clear" w:color="auto" w:fill="auto"/>
              </w:rPr>
              <w:t>本年废止件数</w:t>
            </w:r>
          </w:p>
        </w:tc>
        <w:tc>
          <w:tcPr>
            <w:tcW w:w="2440" w:type="dxa"/>
            <w:shd w:val="clear" w:color="auto" w:fill="auto"/>
            <w:vAlign w:val="top"/>
          </w:tcPr>
          <w:p w14:paraId="6A6963BB">
            <w:pPr>
              <w:pStyle w:val="4"/>
              <w:spacing w:before="66" w:line="169" w:lineRule="auto"/>
              <w:ind w:left="620"/>
              <w:rPr>
                <w:color w:val="auto"/>
                <w:shd w:val="clear" w:color="auto" w:fill="auto"/>
              </w:rPr>
            </w:pPr>
            <w:r>
              <w:rPr>
                <w:color w:val="auto"/>
                <w:spacing w:val="-1"/>
                <w:shd w:val="clear" w:color="auto" w:fill="auto"/>
              </w:rPr>
              <w:t>现行有效件数</w:t>
            </w:r>
          </w:p>
        </w:tc>
      </w:tr>
      <w:tr w14:paraId="3C8C8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439" w:type="dxa"/>
            <w:shd w:val="clear" w:color="auto" w:fill="auto"/>
            <w:vAlign w:val="top"/>
          </w:tcPr>
          <w:p w14:paraId="5E4E1329">
            <w:pPr>
              <w:pStyle w:val="4"/>
              <w:spacing w:before="67" w:line="168" w:lineRule="auto"/>
              <w:ind w:left="53"/>
              <w:rPr>
                <w:color w:val="auto"/>
                <w:shd w:val="clear" w:color="auto" w:fill="auto"/>
              </w:rPr>
            </w:pPr>
            <w:r>
              <w:rPr>
                <w:color w:val="auto"/>
                <w:spacing w:val="-3"/>
                <w:shd w:val="clear" w:color="auto" w:fill="auto"/>
              </w:rPr>
              <w:t>规章</w:t>
            </w:r>
          </w:p>
        </w:tc>
        <w:tc>
          <w:tcPr>
            <w:tcW w:w="2431" w:type="dxa"/>
            <w:shd w:val="clear" w:color="auto" w:fill="auto"/>
            <w:vAlign w:val="top"/>
          </w:tcPr>
          <w:p w14:paraId="5FD1F04B">
            <w:pPr>
              <w:spacing w:before="93" w:line="178" w:lineRule="auto"/>
              <w:ind w:left="49"/>
              <w:jc w:val="center"/>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0</w:t>
            </w:r>
          </w:p>
        </w:tc>
        <w:tc>
          <w:tcPr>
            <w:tcW w:w="2429" w:type="dxa"/>
            <w:shd w:val="clear" w:color="auto" w:fill="auto"/>
            <w:vAlign w:val="top"/>
          </w:tcPr>
          <w:p w14:paraId="42AD9F36">
            <w:pPr>
              <w:spacing w:before="93" w:line="178" w:lineRule="auto"/>
              <w:ind w:left="53"/>
              <w:jc w:val="center"/>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0</w:t>
            </w:r>
          </w:p>
        </w:tc>
        <w:tc>
          <w:tcPr>
            <w:tcW w:w="2440" w:type="dxa"/>
            <w:shd w:val="clear" w:color="auto" w:fill="auto"/>
            <w:vAlign w:val="top"/>
          </w:tcPr>
          <w:p w14:paraId="1E3C8670">
            <w:pPr>
              <w:spacing w:before="93" w:line="178" w:lineRule="auto"/>
              <w:ind w:left="59"/>
              <w:jc w:val="center"/>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0</w:t>
            </w:r>
          </w:p>
        </w:tc>
      </w:tr>
      <w:tr w14:paraId="4A704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8" w:hRule="atLeast"/>
        </w:trPr>
        <w:tc>
          <w:tcPr>
            <w:tcW w:w="2439" w:type="dxa"/>
            <w:shd w:val="clear" w:color="auto" w:fill="auto"/>
            <w:vAlign w:val="top"/>
          </w:tcPr>
          <w:p w14:paraId="3804DBFB">
            <w:pPr>
              <w:pStyle w:val="4"/>
              <w:spacing w:before="70" w:line="166" w:lineRule="auto"/>
              <w:ind w:left="53"/>
              <w:rPr>
                <w:color w:val="auto"/>
                <w:shd w:val="clear" w:color="auto" w:fill="auto"/>
              </w:rPr>
            </w:pPr>
            <w:r>
              <w:rPr>
                <w:color w:val="auto"/>
                <w:spacing w:val="-1"/>
                <w:shd w:val="clear" w:color="auto" w:fill="auto"/>
              </w:rPr>
              <w:t>行政规范性文件</w:t>
            </w:r>
          </w:p>
        </w:tc>
        <w:tc>
          <w:tcPr>
            <w:tcW w:w="2431" w:type="dxa"/>
            <w:shd w:val="clear" w:color="auto" w:fill="auto"/>
            <w:vAlign w:val="top"/>
          </w:tcPr>
          <w:p w14:paraId="0890A22E">
            <w:pPr>
              <w:spacing w:before="95" w:line="178" w:lineRule="auto"/>
              <w:ind w:left="49"/>
              <w:jc w:val="center"/>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0</w:t>
            </w:r>
          </w:p>
        </w:tc>
        <w:tc>
          <w:tcPr>
            <w:tcW w:w="2429" w:type="dxa"/>
            <w:shd w:val="clear" w:color="auto" w:fill="auto"/>
            <w:vAlign w:val="top"/>
          </w:tcPr>
          <w:p w14:paraId="3C0DE3C9">
            <w:pPr>
              <w:spacing w:before="95" w:line="178" w:lineRule="auto"/>
              <w:ind w:left="53"/>
              <w:jc w:val="center"/>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0</w:t>
            </w:r>
          </w:p>
        </w:tc>
        <w:tc>
          <w:tcPr>
            <w:tcW w:w="2440" w:type="dxa"/>
            <w:shd w:val="clear" w:color="auto" w:fill="auto"/>
            <w:vAlign w:val="top"/>
          </w:tcPr>
          <w:p w14:paraId="7EC3F282">
            <w:pPr>
              <w:spacing w:before="94" w:line="180" w:lineRule="auto"/>
              <w:ind w:left="63"/>
              <w:jc w:val="center"/>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val="en-US" w:eastAsia="zh-CN"/>
              </w:rPr>
              <w:t>0</w:t>
            </w:r>
          </w:p>
        </w:tc>
      </w:tr>
      <w:tr w14:paraId="6CD2D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9739" w:type="dxa"/>
            <w:gridSpan w:val="4"/>
            <w:shd w:val="clear" w:color="auto" w:fill="auto"/>
            <w:vAlign w:val="top"/>
          </w:tcPr>
          <w:p w14:paraId="38A24621">
            <w:pPr>
              <w:pStyle w:val="4"/>
              <w:spacing w:before="72" w:line="165" w:lineRule="auto"/>
              <w:ind w:left="3968"/>
              <w:rPr>
                <w:color w:val="auto"/>
                <w:shd w:val="clear" w:color="auto" w:fill="auto"/>
              </w:rPr>
            </w:pPr>
            <w:r>
              <w:rPr>
                <w:color w:val="auto"/>
                <w:spacing w:val="-1"/>
                <w:shd w:val="clear" w:color="auto" w:fill="auto"/>
              </w:rPr>
              <w:t>第二十条第（五）项</w:t>
            </w:r>
          </w:p>
        </w:tc>
      </w:tr>
      <w:tr w14:paraId="77A84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9" w:hRule="atLeast"/>
        </w:trPr>
        <w:tc>
          <w:tcPr>
            <w:tcW w:w="2439" w:type="dxa"/>
            <w:shd w:val="clear" w:color="auto" w:fill="auto"/>
            <w:vAlign w:val="top"/>
          </w:tcPr>
          <w:p w14:paraId="45744622">
            <w:pPr>
              <w:pStyle w:val="4"/>
              <w:spacing w:before="74" w:line="164" w:lineRule="auto"/>
              <w:ind w:left="815"/>
              <w:rPr>
                <w:color w:val="auto"/>
                <w:shd w:val="clear" w:color="auto" w:fill="auto"/>
              </w:rPr>
            </w:pPr>
            <w:r>
              <w:rPr>
                <w:color w:val="auto"/>
                <w:spacing w:val="-2"/>
                <w:shd w:val="clear" w:color="auto" w:fill="auto"/>
              </w:rPr>
              <w:t>信息内容</w:t>
            </w:r>
          </w:p>
        </w:tc>
        <w:tc>
          <w:tcPr>
            <w:tcW w:w="7300" w:type="dxa"/>
            <w:gridSpan w:val="3"/>
            <w:shd w:val="clear" w:color="auto" w:fill="auto"/>
            <w:vAlign w:val="top"/>
          </w:tcPr>
          <w:p w14:paraId="0226D927">
            <w:pPr>
              <w:pStyle w:val="4"/>
              <w:spacing w:before="74" w:line="164" w:lineRule="auto"/>
              <w:ind w:left="2846"/>
              <w:rPr>
                <w:color w:val="auto"/>
                <w:shd w:val="clear" w:color="auto" w:fill="auto"/>
              </w:rPr>
            </w:pPr>
            <w:r>
              <w:rPr>
                <w:color w:val="auto"/>
                <w:spacing w:val="-1"/>
                <w:shd w:val="clear" w:color="auto" w:fill="auto"/>
              </w:rPr>
              <w:t>本年处理决定数量</w:t>
            </w:r>
          </w:p>
        </w:tc>
      </w:tr>
      <w:tr w14:paraId="24371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2439" w:type="dxa"/>
            <w:shd w:val="clear" w:color="auto" w:fill="auto"/>
            <w:vAlign w:val="top"/>
          </w:tcPr>
          <w:p w14:paraId="5DF27FB4">
            <w:pPr>
              <w:pStyle w:val="4"/>
              <w:spacing w:before="74" w:line="164" w:lineRule="auto"/>
              <w:ind w:left="53"/>
              <w:rPr>
                <w:color w:val="auto"/>
                <w:shd w:val="clear" w:color="auto" w:fill="auto"/>
              </w:rPr>
            </w:pPr>
            <w:r>
              <w:rPr>
                <w:color w:val="auto"/>
                <w:spacing w:val="-2"/>
                <w:shd w:val="clear" w:color="auto" w:fill="auto"/>
              </w:rPr>
              <w:t>行政许可</w:t>
            </w:r>
          </w:p>
        </w:tc>
        <w:tc>
          <w:tcPr>
            <w:tcW w:w="7300" w:type="dxa"/>
            <w:gridSpan w:val="3"/>
            <w:shd w:val="clear" w:color="auto" w:fill="auto"/>
            <w:vAlign w:val="top"/>
          </w:tcPr>
          <w:p w14:paraId="68773FB7">
            <w:pPr>
              <w:spacing w:before="99" w:line="178" w:lineRule="auto"/>
              <w:ind w:left="53"/>
              <w:jc w:val="center"/>
              <w:rPr>
                <w:rFonts w:hint="default"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val="en-US" w:eastAsia="zh-CN"/>
              </w:rPr>
              <w:t>94</w:t>
            </w:r>
          </w:p>
        </w:tc>
      </w:tr>
      <w:tr w14:paraId="24934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9" w:hRule="atLeast"/>
        </w:trPr>
        <w:tc>
          <w:tcPr>
            <w:tcW w:w="9739" w:type="dxa"/>
            <w:gridSpan w:val="4"/>
            <w:shd w:val="clear" w:color="auto" w:fill="auto"/>
            <w:vAlign w:val="top"/>
          </w:tcPr>
          <w:p w14:paraId="19FB19AE">
            <w:pPr>
              <w:pStyle w:val="4"/>
              <w:spacing w:before="75" w:line="163" w:lineRule="auto"/>
              <w:ind w:left="3968"/>
              <w:rPr>
                <w:color w:val="auto"/>
                <w:shd w:val="clear" w:color="auto" w:fill="auto"/>
              </w:rPr>
            </w:pPr>
            <w:r>
              <w:rPr>
                <w:color w:val="auto"/>
                <w:spacing w:val="-1"/>
                <w:shd w:val="clear" w:color="auto" w:fill="auto"/>
              </w:rPr>
              <w:t>第二十条第（六）项</w:t>
            </w:r>
          </w:p>
        </w:tc>
      </w:tr>
      <w:tr w14:paraId="4464F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2439" w:type="dxa"/>
            <w:shd w:val="clear" w:color="auto" w:fill="auto"/>
            <w:vAlign w:val="top"/>
          </w:tcPr>
          <w:p w14:paraId="6BD3A0C3">
            <w:pPr>
              <w:pStyle w:val="4"/>
              <w:spacing w:before="77" w:line="162" w:lineRule="auto"/>
              <w:ind w:left="815"/>
              <w:rPr>
                <w:color w:val="auto"/>
                <w:shd w:val="clear" w:color="auto" w:fill="auto"/>
              </w:rPr>
            </w:pPr>
            <w:r>
              <w:rPr>
                <w:color w:val="auto"/>
                <w:spacing w:val="-2"/>
                <w:shd w:val="clear" w:color="auto" w:fill="auto"/>
              </w:rPr>
              <w:t>信息内容</w:t>
            </w:r>
          </w:p>
        </w:tc>
        <w:tc>
          <w:tcPr>
            <w:tcW w:w="7300" w:type="dxa"/>
            <w:gridSpan w:val="3"/>
            <w:shd w:val="clear" w:color="auto" w:fill="auto"/>
            <w:vAlign w:val="top"/>
          </w:tcPr>
          <w:p w14:paraId="7ECC07F2">
            <w:pPr>
              <w:pStyle w:val="4"/>
              <w:spacing w:before="77" w:line="162" w:lineRule="auto"/>
              <w:ind w:left="2846"/>
              <w:rPr>
                <w:color w:val="auto"/>
                <w:shd w:val="clear" w:color="auto" w:fill="auto"/>
              </w:rPr>
            </w:pPr>
            <w:r>
              <w:rPr>
                <w:color w:val="auto"/>
                <w:spacing w:val="-1"/>
                <w:shd w:val="clear" w:color="auto" w:fill="auto"/>
              </w:rPr>
              <w:t>本年处理决定数量</w:t>
            </w:r>
          </w:p>
        </w:tc>
      </w:tr>
      <w:tr w14:paraId="1FD06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2439" w:type="dxa"/>
            <w:shd w:val="clear" w:color="auto" w:fill="auto"/>
            <w:vAlign w:val="top"/>
          </w:tcPr>
          <w:p w14:paraId="54697263">
            <w:pPr>
              <w:pStyle w:val="4"/>
              <w:spacing w:before="77" w:line="162" w:lineRule="auto"/>
              <w:ind w:left="53"/>
              <w:rPr>
                <w:color w:val="auto"/>
                <w:shd w:val="clear" w:color="auto" w:fill="auto"/>
              </w:rPr>
            </w:pPr>
            <w:r>
              <w:rPr>
                <w:color w:val="auto"/>
                <w:spacing w:val="-2"/>
                <w:shd w:val="clear" w:color="auto" w:fill="auto"/>
              </w:rPr>
              <w:t>行政处罚</w:t>
            </w:r>
          </w:p>
        </w:tc>
        <w:tc>
          <w:tcPr>
            <w:tcW w:w="7300" w:type="dxa"/>
            <w:gridSpan w:val="3"/>
            <w:shd w:val="clear" w:color="auto" w:fill="auto"/>
            <w:vAlign w:val="top"/>
          </w:tcPr>
          <w:p w14:paraId="4C8F5F93">
            <w:pPr>
              <w:spacing w:before="104" w:line="177" w:lineRule="auto"/>
              <w:ind w:left="47"/>
              <w:jc w:val="center"/>
              <w:rPr>
                <w:rFonts w:hint="default"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val="en-US" w:eastAsia="zh-CN"/>
              </w:rPr>
              <w:t>35</w:t>
            </w:r>
          </w:p>
        </w:tc>
      </w:tr>
      <w:tr w14:paraId="5E5EC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2439" w:type="dxa"/>
            <w:shd w:val="clear" w:color="auto" w:fill="auto"/>
            <w:vAlign w:val="top"/>
          </w:tcPr>
          <w:p w14:paraId="594F0759">
            <w:pPr>
              <w:pStyle w:val="4"/>
              <w:spacing w:before="78" w:line="161" w:lineRule="auto"/>
              <w:ind w:left="53"/>
              <w:rPr>
                <w:color w:val="auto"/>
                <w:shd w:val="clear" w:color="auto" w:fill="auto"/>
              </w:rPr>
            </w:pPr>
            <w:r>
              <w:rPr>
                <w:color w:val="auto"/>
                <w:spacing w:val="-2"/>
                <w:shd w:val="clear" w:color="auto" w:fill="auto"/>
              </w:rPr>
              <w:t>行政强制</w:t>
            </w:r>
          </w:p>
        </w:tc>
        <w:tc>
          <w:tcPr>
            <w:tcW w:w="7300" w:type="dxa"/>
            <w:gridSpan w:val="3"/>
            <w:shd w:val="clear" w:color="auto" w:fill="auto"/>
            <w:vAlign w:val="top"/>
          </w:tcPr>
          <w:p w14:paraId="08CFCDE3">
            <w:pPr>
              <w:spacing w:before="105" w:line="178" w:lineRule="auto"/>
              <w:ind w:left="47"/>
              <w:jc w:val="center"/>
              <w:rPr>
                <w:rFonts w:hint="default"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val="en-US" w:eastAsia="zh-CN"/>
              </w:rPr>
              <w:t>10</w:t>
            </w:r>
          </w:p>
        </w:tc>
      </w:tr>
      <w:tr w14:paraId="7B65A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9739" w:type="dxa"/>
            <w:gridSpan w:val="4"/>
            <w:shd w:val="clear" w:color="auto" w:fill="auto"/>
            <w:vAlign w:val="top"/>
          </w:tcPr>
          <w:p w14:paraId="0694A999">
            <w:pPr>
              <w:pStyle w:val="4"/>
              <w:spacing w:before="80" w:line="160" w:lineRule="auto"/>
              <w:ind w:left="3968"/>
              <w:rPr>
                <w:color w:val="auto"/>
                <w:shd w:val="clear" w:color="auto" w:fill="auto"/>
              </w:rPr>
            </w:pPr>
            <w:r>
              <w:rPr>
                <w:color w:val="auto"/>
                <w:spacing w:val="-1"/>
                <w:shd w:val="clear" w:color="auto" w:fill="auto"/>
              </w:rPr>
              <w:t>第二十条第（八）项</w:t>
            </w:r>
          </w:p>
        </w:tc>
      </w:tr>
      <w:tr w14:paraId="384E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9" w:hRule="atLeast"/>
        </w:trPr>
        <w:tc>
          <w:tcPr>
            <w:tcW w:w="2439" w:type="dxa"/>
            <w:shd w:val="clear" w:color="auto" w:fill="auto"/>
            <w:vAlign w:val="top"/>
          </w:tcPr>
          <w:p w14:paraId="7C7E2EC7">
            <w:pPr>
              <w:pStyle w:val="4"/>
              <w:spacing w:before="81" w:line="159" w:lineRule="auto"/>
              <w:ind w:left="815"/>
              <w:rPr>
                <w:color w:val="auto"/>
                <w:shd w:val="clear" w:color="auto" w:fill="auto"/>
              </w:rPr>
            </w:pPr>
            <w:r>
              <w:rPr>
                <w:color w:val="auto"/>
                <w:spacing w:val="-2"/>
                <w:shd w:val="clear" w:color="auto" w:fill="auto"/>
              </w:rPr>
              <w:t>信息内容</w:t>
            </w:r>
          </w:p>
        </w:tc>
        <w:tc>
          <w:tcPr>
            <w:tcW w:w="7300" w:type="dxa"/>
            <w:gridSpan w:val="3"/>
            <w:shd w:val="clear" w:color="auto" w:fill="auto"/>
            <w:vAlign w:val="top"/>
          </w:tcPr>
          <w:p w14:paraId="747BF6DC">
            <w:pPr>
              <w:pStyle w:val="4"/>
              <w:spacing w:before="81" w:line="159" w:lineRule="auto"/>
              <w:ind w:left="2346"/>
              <w:rPr>
                <w:color w:val="auto"/>
                <w:shd w:val="clear" w:color="auto" w:fill="auto"/>
              </w:rPr>
            </w:pPr>
            <w:r>
              <w:rPr>
                <w:color w:val="auto"/>
                <w:spacing w:val="-3"/>
                <w:shd w:val="clear" w:color="auto" w:fill="auto"/>
              </w:rPr>
              <w:t>本年收费金额（单位：万元）</w:t>
            </w:r>
          </w:p>
        </w:tc>
      </w:tr>
      <w:tr w14:paraId="5DC5E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439" w:type="dxa"/>
            <w:shd w:val="clear" w:color="auto" w:fill="auto"/>
            <w:vAlign w:val="top"/>
          </w:tcPr>
          <w:p w14:paraId="1E3BF7AA">
            <w:pPr>
              <w:pStyle w:val="4"/>
              <w:spacing w:before="82" w:line="165" w:lineRule="auto"/>
              <w:ind w:left="53"/>
              <w:rPr>
                <w:color w:val="auto"/>
                <w:shd w:val="clear" w:color="auto" w:fill="auto"/>
              </w:rPr>
            </w:pPr>
            <w:r>
              <w:rPr>
                <w:color w:val="auto"/>
                <w:spacing w:val="-1"/>
                <w:shd w:val="clear" w:color="auto" w:fill="auto"/>
              </w:rPr>
              <w:t>行政事业性收费</w:t>
            </w:r>
          </w:p>
        </w:tc>
        <w:tc>
          <w:tcPr>
            <w:tcW w:w="7300" w:type="dxa"/>
            <w:gridSpan w:val="3"/>
            <w:shd w:val="clear" w:color="auto" w:fill="auto"/>
            <w:vAlign w:val="top"/>
          </w:tcPr>
          <w:p w14:paraId="5A550473">
            <w:pPr>
              <w:spacing w:before="107" w:line="178" w:lineRule="auto"/>
              <w:ind w:left="49"/>
              <w:jc w:val="center"/>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0</w:t>
            </w:r>
          </w:p>
        </w:tc>
      </w:tr>
    </w:tbl>
    <w:p w14:paraId="3A8A4A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14:paraId="3014B9D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收到和处理政府信息公开申请情况</w:t>
      </w:r>
    </w:p>
    <w:tbl>
      <w:tblPr>
        <w:tblStyle w:val="5"/>
        <w:tblW w:w="974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6"/>
        <w:gridCol w:w="940"/>
        <w:gridCol w:w="3213"/>
        <w:gridCol w:w="687"/>
        <w:gridCol w:w="687"/>
        <w:gridCol w:w="688"/>
        <w:gridCol w:w="687"/>
        <w:gridCol w:w="685"/>
        <w:gridCol w:w="687"/>
        <w:gridCol w:w="698"/>
      </w:tblGrid>
      <w:tr w14:paraId="41B32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4929" w:type="dxa"/>
            <w:gridSpan w:val="3"/>
            <w:vMerge w:val="restart"/>
            <w:tcBorders>
              <w:bottom w:val="nil"/>
            </w:tcBorders>
            <w:vAlign w:val="top"/>
          </w:tcPr>
          <w:p w14:paraId="405EDD1C">
            <w:pPr>
              <w:spacing w:line="244" w:lineRule="auto"/>
              <w:rPr>
                <w:rFonts w:ascii="Arial"/>
                <w:sz w:val="21"/>
              </w:rPr>
            </w:pPr>
          </w:p>
          <w:p w14:paraId="746A2582">
            <w:pPr>
              <w:spacing w:line="245" w:lineRule="auto"/>
              <w:rPr>
                <w:rFonts w:ascii="Arial"/>
                <w:sz w:val="21"/>
              </w:rPr>
            </w:pPr>
          </w:p>
          <w:p w14:paraId="7981AAA2">
            <w:pPr>
              <w:pStyle w:val="4"/>
              <w:spacing w:before="86" w:line="214" w:lineRule="auto"/>
              <w:ind w:left="107" w:right="210" w:firstLine="21"/>
            </w:pPr>
            <w:r>
              <w:rPr>
                <w:spacing w:val="-2"/>
              </w:rPr>
              <w:t>（本列数据的勾稽关系为：第一项加第二项之和，等</w:t>
            </w:r>
            <w:r>
              <w:rPr>
                <w:spacing w:val="14"/>
                <w:w w:val="101"/>
              </w:rPr>
              <w:t xml:space="preserve"> </w:t>
            </w:r>
            <w:r>
              <w:rPr>
                <w:spacing w:val="-3"/>
              </w:rPr>
              <w:t>于第三项加第四项之和）</w:t>
            </w:r>
          </w:p>
        </w:tc>
        <w:tc>
          <w:tcPr>
            <w:tcW w:w="4819" w:type="dxa"/>
            <w:gridSpan w:val="7"/>
            <w:vAlign w:val="top"/>
          </w:tcPr>
          <w:p w14:paraId="29F2786A">
            <w:pPr>
              <w:pStyle w:val="4"/>
              <w:spacing w:before="70" w:line="169" w:lineRule="auto"/>
              <w:ind w:left="1930"/>
            </w:pPr>
            <w:r>
              <w:rPr>
                <w:spacing w:val="-5"/>
              </w:rPr>
              <w:t>申请人情况</w:t>
            </w:r>
          </w:p>
        </w:tc>
      </w:tr>
      <w:tr w14:paraId="12F53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4929" w:type="dxa"/>
            <w:gridSpan w:val="3"/>
            <w:vMerge w:val="continue"/>
            <w:tcBorders>
              <w:top w:val="nil"/>
              <w:bottom w:val="nil"/>
            </w:tcBorders>
            <w:vAlign w:val="top"/>
          </w:tcPr>
          <w:p w14:paraId="0513B06C">
            <w:pPr>
              <w:rPr>
                <w:rFonts w:ascii="Arial"/>
                <w:sz w:val="21"/>
              </w:rPr>
            </w:pPr>
          </w:p>
        </w:tc>
        <w:tc>
          <w:tcPr>
            <w:tcW w:w="687" w:type="dxa"/>
            <w:vMerge w:val="restart"/>
            <w:tcBorders>
              <w:bottom w:val="nil"/>
            </w:tcBorders>
            <w:vAlign w:val="top"/>
          </w:tcPr>
          <w:p w14:paraId="1ABE9925">
            <w:pPr>
              <w:spacing w:line="326" w:lineRule="auto"/>
              <w:rPr>
                <w:rFonts w:ascii="Arial"/>
                <w:sz w:val="21"/>
              </w:rPr>
            </w:pPr>
          </w:p>
          <w:p w14:paraId="73FE327C">
            <w:pPr>
              <w:pStyle w:val="4"/>
              <w:spacing w:before="86" w:line="224" w:lineRule="auto"/>
              <w:ind w:left="244" w:right="128" w:hanging="67"/>
            </w:pPr>
            <w:r>
              <w:rPr>
                <w:spacing w:val="-20"/>
              </w:rPr>
              <w:t>自然</w:t>
            </w:r>
            <w:r>
              <w:t xml:space="preserve"> 人</w:t>
            </w:r>
          </w:p>
        </w:tc>
        <w:tc>
          <w:tcPr>
            <w:tcW w:w="3434" w:type="dxa"/>
            <w:gridSpan w:val="5"/>
            <w:vAlign w:val="top"/>
          </w:tcPr>
          <w:p w14:paraId="14D316AB">
            <w:pPr>
              <w:pStyle w:val="4"/>
              <w:spacing w:before="80" w:line="168" w:lineRule="auto"/>
              <w:ind w:left="1022"/>
            </w:pPr>
            <w:r>
              <w:rPr>
                <w:spacing w:val="-1"/>
              </w:rPr>
              <w:t>法人或其他组织</w:t>
            </w:r>
          </w:p>
        </w:tc>
        <w:tc>
          <w:tcPr>
            <w:tcW w:w="698" w:type="dxa"/>
            <w:vMerge w:val="restart"/>
            <w:tcBorders>
              <w:bottom w:val="nil"/>
            </w:tcBorders>
            <w:vAlign w:val="top"/>
          </w:tcPr>
          <w:p w14:paraId="1CCD40EB">
            <w:pPr>
              <w:rPr>
                <w:rFonts w:ascii="Arial"/>
                <w:sz w:val="21"/>
              </w:rPr>
            </w:pPr>
          </w:p>
          <w:p w14:paraId="0CD49A28">
            <w:pPr>
              <w:rPr>
                <w:rFonts w:ascii="Arial"/>
                <w:sz w:val="21"/>
              </w:rPr>
            </w:pPr>
          </w:p>
          <w:p w14:paraId="33AF391A">
            <w:pPr>
              <w:pStyle w:val="4"/>
              <w:spacing w:before="86" w:line="183" w:lineRule="auto"/>
              <w:ind w:left="153"/>
            </w:pPr>
            <w:r>
              <w:rPr>
                <w:spacing w:val="-3"/>
              </w:rPr>
              <w:t>总计</w:t>
            </w:r>
          </w:p>
        </w:tc>
      </w:tr>
      <w:tr w14:paraId="56D65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5" w:hRule="atLeast"/>
        </w:trPr>
        <w:tc>
          <w:tcPr>
            <w:tcW w:w="4929" w:type="dxa"/>
            <w:gridSpan w:val="3"/>
            <w:vMerge w:val="continue"/>
            <w:tcBorders>
              <w:top w:val="nil"/>
              <w:bottom w:val="single" w:color="000000" w:sz="4" w:space="0"/>
            </w:tcBorders>
            <w:vAlign w:val="top"/>
          </w:tcPr>
          <w:p w14:paraId="58AAA0C1">
            <w:pPr>
              <w:rPr>
                <w:rFonts w:ascii="Arial"/>
                <w:sz w:val="21"/>
              </w:rPr>
            </w:pPr>
          </w:p>
        </w:tc>
        <w:tc>
          <w:tcPr>
            <w:tcW w:w="687" w:type="dxa"/>
            <w:vMerge w:val="continue"/>
            <w:tcBorders>
              <w:top w:val="nil"/>
            </w:tcBorders>
            <w:vAlign w:val="top"/>
          </w:tcPr>
          <w:p w14:paraId="684BC0C6">
            <w:pPr>
              <w:rPr>
                <w:rFonts w:ascii="Arial"/>
                <w:sz w:val="21"/>
              </w:rPr>
            </w:pPr>
          </w:p>
        </w:tc>
        <w:tc>
          <w:tcPr>
            <w:tcW w:w="687" w:type="dxa"/>
            <w:vAlign w:val="top"/>
          </w:tcPr>
          <w:p w14:paraId="50498299">
            <w:pPr>
              <w:pStyle w:val="4"/>
              <w:spacing w:before="240" w:line="221" w:lineRule="auto"/>
              <w:ind w:left="144" w:right="129" w:firstLine="2"/>
            </w:pPr>
            <w:r>
              <w:rPr>
                <w:spacing w:val="-5"/>
              </w:rPr>
              <w:t>商业</w:t>
            </w:r>
            <w:r>
              <w:t xml:space="preserve"> </w:t>
            </w:r>
            <w:r>
              <w:rPr>
                <w:spacing w:val="-4"/>
              </w:rPr>
              <w:t>企业</w:t>
            </w:r>
          </w:p>
        </w:tc>
        <w:tc>
          <w:tcPr>
            <w:tcW w:w="688" w:type="dxa"/>
            <w:vAlign w:val="top"/>
          </w:tcPr>
          <w:p w14:paraId="20C05C9E">
            <w:pPr>
              <w:pStyle w:val="4"/>
              <w:spacing w:before="239" w:line="218" w:lineRule="auto"/>
              <w:ind w:left="146" w:right="128" w:hanging="1"/>
            </w:pPr>
            <w:r>
              <w:rPr>
                <w:spacing w:val="-3"/>
              </w:rPr>
              <w:t>科研</w:t>
            </w:r>
            <w:r>
              <w:t xml:space="preserve"> </w:t>
            </w:r>
            <w:r>
              <w:rPr>
                <w:spacing w:val="-3"/>
                <w:w w:val="99"/>
              </w:rPr>
              <w:t>机构</w:t>
            </w:r>
          </w:p>
        </w:tc>
        <w:tc>
          <w:tcPr>
            <w:tcW w:w="687" w:type="dxa"/>
            <w:vAlign w:val="top"/>
          </w:tcPr>
          <w:p w14:paraId="46283516">
            <w:pPr>
              <w:pStyle w:val="4"/>
              <w:spacing w:before="82" w:line="201" w:lineRule="auto"/>
              <w:ind w:left="145" w:right="122" w:hanging="1"/>
              <w:jc w:val="both"/>
            </w:pPr>
            <w:r>
              <w:rPr>
                <w:spacing w:val="-3"/>
              </w:rPr>
              <w:t>社会</w:t>
            </w:r>
            <w:r>
              <w:t xml:space="preserve"> </w:t>
            </w:r>
            <w:r>
              <w:rPr>
                <w:spacing w:val="-4"/>
              </w:rPr>
              <w:t>公益</w:t>
            </w:r>
            <w:r>
              <w:t xml:space="preserve"> </w:t>
            </w:r>
            <w:r>
              <w:rPr>
                <w:spacing w:val="-1"/>
              </w:rPr>
              <w:t>组织</w:t>
            </w:r>
          </w:p>
        </w:tc>
        <w:tc>
          <w:tcPr>
            <w:tcW w:w="685" w:type="dxa"/>
            <w:vAlign w:val="top"/>
          </w:tcPr>
          <w:p w14:paraId="4866591E">
            <w:pPr>
              <w:pStyle w:val="4"/>
              <w:spacing w:before="82" w:line="201" w:lineRule="auto"/>
              <w:ind w:left="147" w:right="124" w:firstLine="1"/>
              <w:jc w:val="both"/>
            </w:pPr>
            <w:r>
              <w:rPr>
                <w:spacing w:val="-5"/>
              </w:rPr>
              <w:t>法律</w:t>
            </w:r>
            <w:r>
              <w:t xml:space="preserve"> </w:t>
            </w:r>
            <w:r>
              <w:rPr>
                <w:spacing w:val="-1"/>
                <w:w w:val="98"/>
              </w:rPr>
              <w:t>服务</w:t>
            </w:r>
            <w:r>
              <w:rPr>
                <w:spacing w:val="1"/>
              </w:rPr>
              <w:t xml:space="preserve"> </w:t>
            </w:r>
            <w:r>
              <w:rPr>
                <w:spacing w:val="-3"/>
                <w:w w:val="99"/>
              </w:rPr>
              <w:t>机构</w:t>
            </w:r>
          </w:p>
        </w:tc>
        <w:tc>
          <w:tcPr>
            <w:tcW w:w="687" w:type="dxa"/>
            <w:vAlign w:val="top"/>
          </w:tcPr>
          <w:p w14:paraId="5CE15F14">
            <w:pPr>
              <w:spacing w:line="307" w:lineRule="auto"/>
              <w:rPr>
                <w:rFonts w:ascii="Arial"/>
                <w:sz w:val="21"/>
              </w:rPr>
            </w:pPr>
          </w:p>
          <w:p w14:paraId="40654F8B">
            <w:pPr>
              <w:pStyle w:val="4"/>
              <w:spacing w:before="86" w:line="182" w:lineRule="auto"/>
              <w:ind w:left="151"/>
            </w:pPr>
            <w:r>
              <w:rPr>
                <w:spacing w:val="-3"/>
              </w:rPr>
              <w:t>其他</w:t>
            </w:r>
          </w:p>
        </w:tc>
        <w:tc>
          <w:tcPr>
            <w:tcW w:w="698" w:type="dxa"/>
            <w:vMerge w:val="continue"/>
            <w:tcBorders>
              <w:top w:val="nil"/>
              <w:bottom w:val="single" w:color="000000" w:sz="4" w:space="0"/>
            </w:tcBorders>
            <w:vAlign w:val="top"/>
          </w:tcPr>
          <w:p w14:paraId="0671E2B7">
            <w:pPr>
              <w:rPr>
                <w:rFonts w:ascii="Arial"/>
                <w:sz w:val="21"/>
              </w:rPr>
            </w:pPr>
          </w:p>
        </w:tc>
      </w:tr>
      <w:tr w14:paraId="16D71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4929" w:type="dxa"/>
            <w:gridSpan w:val="3"/>
            <w:tcBorders>
              <w:top w:val="single" w:color="000000" w:sz="4" w:space="0"/>
            </w:tcBorders>
            <w:vAlign w:val="top"/>
          </w:tcPr>
          <w:p w14:paraId="57EA647F">
            <w:pPr>
              <w:pStyle w:val="4"/>
              <w:spacing w:before="84" w:line="166" w:lineRule="auto"/>
              <w:ind w:left="57"/>
            </w:pPr>
            <w:r>
              <w:rPr>
                <w:spacing w:val="-1"/>
              </w:rPr>
              <w:t>一、本年新收政府信息公开申请数量</w:t>
            </w:r>
          </w:p>
        </w:tc>
        <w:tc>
          <w:tcPr>
            <w:tcW w:w="687" w:type="dxa"/>
            <w:vAlign w:val="top"/>
          </w:tcPr>
          <w:p w14:paraId="01C7C3A3">
            <w:pPr>
              <w:spacing w:before="110" w:line="178" w:lineRule="auto"/>
              <w:ind w:left="55"/>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4</w:t>
            </w:r>
          </w:p>
        </w:tc>
        <w:tc>
          <w:tcPr>
            <w:tcW w:w="687" w:type="dxa"/>
            <w:vAlign w:val="top"/>
          </w:tcPr>
          <w:p w14:paraId="0A37445A">
            <w:pPr>
              <w:spacing w:before="110"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54A3FF28">
            <w:pPr>
              <w:spacing w:before="110"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383C518">
            <w:pPr>
              <w:spacing w:before="110"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33E17FFB">
            <w:pPr>
              <w:spacing w:before="110"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61D91AB">
            <w:pPr>
              <w:spacing w:before="110"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tcBorders>
              <w:top w:val="single" w:color="000000" w:sz="4" w:space="0"/>
            </w:tcBorders>
            <w:vAlign w:val="top"/>
          </w:tcPr>
          <w:p w14:paraId="2B340553">
            <w:pPr>
              <w:spacing w:before="110" w:line="178" w:lineRule="auto"/>
              <w:ind w:left="62"/>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4</w:t>
            </w:r>
          </w:p>
        </w:tc>
      </w:tr>
      <w:tr w14:paraId="10ABF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929" w:type="dxa"/>
            <w:gridSpan w:val="3"/>
            <w:vAlign w:val="top"/>
          </w:tcPr>
          <w:p w14:paraId="5B6B801E">
            <w:pPr>
              <w:pStyle w:val="4"/>
              <w:spacing w:before="64" w:line="166" w:lineRule="auto"/>
              <w:ind w:left="58"/>
            </w:pPr>
            <w:r>
              <w:rPr>
                <w:spacing w:val="-1"/>
              </w:rPr>
              <w:t>二、上年结转政府信息公开申请数量</w:t>
            </w:r>
          </w:p>
        </w:tc>
        <w:tc>
          <w:tcPr>
            <w:tcW w:w="687" w:type="dxa"/>
            <w:vAlign w:val="top"/>
          </w:tcPr>
          <w:p w14:paraId="68CEA920">
            <w:pPr>
              <w:spacing w:before="90"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5873904">
            <w:pPr>
              <w:spacing w:before="90"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13688415">
            <w:pPr>
              <w:spacing w:before="90"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1B62DC6">
            <w:pPr>
              <w:spacing w:before="90"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45C3FE6F">
            <w:pPr>
              <w:spacing w:before="90"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B6386B4">
            <w:pPr>
              <w:spacing w:before="90"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0BCA8D84">
            <w:pPr>
              <w:spacing w:before="90" w:line="178" w:lineRule="auto"/>
              <w:ind w:left="62"/>
              <w:jc w:val="center"/>
              <w:rPr>
                <w:rFonts w:ascii="Arial" w:hAnsi="Arial" w:eastAsia="Arial" w:cs="Arial"/>
                <w:sz w:val="21"/>
                <w:szCs w:val="21"/>
              </w:rPr>
            </w:pPr>
            <w:r>
              <w:rPr>
                <w:rFonts w:ascii="Arial" w:hAnsi="Arial" w:eastAsia="Arial" w:cs="Arial"/>
                <w:sz w:val="21"/>
                <w:szCs w:val="21"/>
              </w:rPr>
              <w:t>0</w:t>
            </w:r>
          </w:p>
        </w:tc>
      </w:tr>
      <w:tr w14:paraId="2A27F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76" w:type="dxa"/>
            <w:vMerge w:val="restart"/>
            <w:tcBorders>
              <w:bottom w:val="nil"/>
            </w:tcBorders>
            <w:vAlign w:val="top"/>
          </w:tcPr>
          <w:p w14:paraId="3A2E7266">
            <w:pPr>
              <w:spacing w:line="241" w:lineRule="auto"/>
              <w:rPr>
                <w:rFonts w:ascii="Arial"/>
                <w:sz w:val="21"/>
              </w:rPr>
            </w:pPr>
          </w:p>
          <w:p w14:paraId="47803058">
            <w:pPr>
              <w:spacing w:line="241" w:lineRule="auto"/>
              <w:rPr>
                <w:rFonts w:ascii="Arial"/>
                <w:sz w:val="21"/>
              </w:rPr>
            </w:pPr>
          </w:p>
          <w:p w14:paraId="18F81AD7">
            <w:pPr>
              <w:spacing w:line="241" w:lineRule="auto"/>
              <w:rPr>
                <w:rFonts w:ascii="Arial"/>
                <w:sz w:val="21"/>
              </w:rPr>
            </w:pPr>
          </w:p>
          <w:p w14:paraId="4249CFDC">
            <w:pPr>
              <w:spacing w:line="241" w:lineRule="auto"/>
              <w:rPr>
                <w:rFonts w:ascii="Arial"/>
                <w:sz w:val="21"/>
              </w:rPr>
            </w:pPr>
          </w:p>
          <w:p w14:paraId="7BC2BF3A">
            <w:pPr>
              <w:spacing w:line="241" w:lineRule="auto"/>
              <w:rPr>
                <w:rFonts w:ascii="Arial"/>
                <w:sz w:val="21"/>
              </w:rPr>
            </w:pPr>
          </w:p>
          <w:p w14:paraId="4236E2FC">
            <w:pPr>
              <w:spacing w:line="241" w:lineRule="auto"/>
              <w:rPr>
                <w:rFonts w:ascii="Arial"/>
                <w:sz w:val="21"/>
              </w:rPr>
            </w:pPr>
          </w:p>
          <w:p w14:paraId="6AA8CBAA">
            <w:pPr>
              <w:spacing w:line="241" w:lineRule="auto"/>
              <w:rPr>
                <w:rFonts w:ascii="Arial"/>
                <w:sz w:val="21"/>
              </w:rPr>
            </w:pPr>
          </w:p>
          <w:p w14:paraId="09F05DDF">
            <w:pPr>
              <w:spacing w:line="241" w:lineRule="auto"/>
              <w:rPr>
                <w:rFonts w:ascii="Arial"/>
                <w:sz w:val="21"/>
              </w:rPr>
            </w:pPr>
          </w:p>
          <w:p w14:paraId="7B36031D">
            <w:pPr>
              <w:spacing w:line="241" w:lineRule="auto"/>
              <w:rPr>
                <w:rFonts w:ascii="Arial"/>
                <w:sz w:val="21"/>
              </w:rPr>
            </w:pPr>
          </w:p>
          <w:p w14:paraId="02C6C022">
            <w:pPr>
              <w:spacing w:line="241" w:lineRule="auto"/>
              <w:rPr>
                <w:rFonts w:ascii="Arial"/>
                <w:sz w:val="21"/>
              </w:rPr>
            </w:pPr>
          </w:p>
          <w:p w14:paraId="344A063C">
            <w:pPr>
              <w:spacing w:line="241" w:lineRule="auto"/>
              <w:rPr>
                <w:rFonts w:ascii="Arial"/>
                <w:sz w:val="21"/>
              </w:rPr>
            </w:pPr>
          </w:p>
          <w:p w14:paraId="0A03129B">
            <w:pPr>
              <w:spacing w:line="241" w:lineRule="auto"/>
              <w:rPr>
                <w:rFonts w:ascii="Arial"/>
                <w:sz w:val="21"/>
              </w:rPr>
            </w:pPr>
          </w:p>
          <w:p w14:paraId="6A69E7BE">
            <w:pPr>
              <w:spacing w:line="241" w:lineRule="auto"/>
              <w:rPr>
                <w:rFonts w:ascii="Arial"/>
                <w:sz w:val="21"/>
              </w:rPr>
            </w:pPr>
          </w:p>
          <w:p w14:paraId="13C6359F">
            <w:pPr>
              <w:spacing w:line="241" w:lineRule="auto"/>
              <w:rPr>
                <w:rFonts w:ascii="Arial"/>
                <w:sz w:val="21"/>
              </w:rPr>
            </w:pPr>
          </w:p>
          <w:p w14:paraId="7C6B149C">
            <w:pPr>
              <w:spacing w:line="241" w:lineRule="auto"/>
              <w:rPr>
                <w:rFonts w:ascii="Arial"/>
                <w:sz w:val="21"/>
              </w:rPr>
            </w:pPr>
          </w:p>
          <w:p w14:paraId="7AA54F36">
            <w:pPr>
              <w:spacing w:line="241" w:lineRule="auto"/>
              <w:rPr>
                <w:rFonts w:ascii="Arial"/>
                <w:sz w:val="21"/>
              </w:rPr>
            </w:pPr>
          </w:p>
          <w:p w14:paraId="63800F91">
            <w:pPr>
              <w:spacing w:line="242" w:lineRule="auto"/>
              <w:rPr>
                <w:rFonts w:ascii="Arial"/>
                <w:sz w:val="21"/>
              </w:rPr>
            </w:pPr>
          </w:p>
          <w:p w14:paraId="78CEFDAB">
            <w:pPr>
              <w:spacing w:line="242" w:lineRule="auto"/>
              <w:rPr>
                <w:rFonts w:ascii="Arial"/>
                <w:sz w:val="21"/>
              </w:rPr>
            </w:pPr>
          </w:p>
          <w:p w14:paraId="7EBE4179">
            <w:pPr>
              <w:pStyle w:val="4"/>
              <w:spacing w:before="86" w:line="217" w:lineRule="auto"/>
              <w:ind w:left="54" w:right="102" w:firstLine="2"/>
              <w:jc w:val="both"/>
            </w:pPr>
            <w:r>
              <w:rPr>
                <w:spacing w:val="-3"/>
              </w:rPr>
              <w:t>三、本</w:t>
            </w:r>
            <w:r>
              <w:t xml:space="preserve"> </w:t>
            </w:r>
            <w:r>
              <w:rPr>
                <w:spacing w:val="-1"/>
              </w:rPr>
              <w:t>年度办</w:t>
            </w:r>
            <w:r>
              <w:rPr>
                <w:spacing w:val="1"/>
              </w:rPr>
              <w:t xml:space="preserve"> </w:t>
            </w:r>
            <w:r>
              <w:rPr>
                <w:spacing w:val="-2"/>
              </w:rPr>
              <w:t>理结果</w:t>
            </w:r>
          </w:p>
        </w:tc>
        <w:tc>
          <w:tcPr>
            <w:tcW w:w="4153" w:type="dxa"/>
            <w:gridSpan w:val="2"/>
            <w:vAlign w:val="top"/>
          </w:tcPr>
          <w:p w14:paraId="4B681CAC">
            <w:pPr>
              <w:pStyle w:val="4"/>
              <w:spacing w:before="64" w:line="166" w:lineRule="auto"/>
              <w:ind w:left="71"/>
            </w:pPr>
            <w:r>
              <w:rPr>
                <w:spacing w:val="-5"/>
              </w:rPr>
              <w:t>（一）予以公开</w:t>
            </w:r>
          </w:p>
        </w:tc>
        <w:tc>
          <w:tcPr>
            <w:tcW w:w="687" w:type="dxa"/>
            <w:vAlign w:val="top"/>
          </w:tcPr>
          <w:p w14:paraId="67DDD3EA">
            <w:pPr>
              <w:spacing w:before="90" w:line="178" w:lineRule="auto"/>
              <w:ind w:left="55"/>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1</w:t>
            </w:r>
          </w:p>
        </w:tc>
        <w:tc>
          <w:tcPr>
            <w:tcW w:w="687" w:type="dxa"/>
            <w:vAlign w:val="top"/>
          </w:tcPr>
          <w:p w14:paraId="443BA80E">
            <w:pPr>
              <w:spacing w:before="90"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51EE990E">
            <w:pPr>
              <w:spacing w:before="90"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AC52500">
            <w:pPr>
              <w:spacing w:before="90"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039BDD6C">
            <w:pPr>
              <w:spacing w:before="90"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BD47847">
            <w:pPr>
              <w:spacing w:before="90"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45B2691C">
            <w:pPr>
              <w:spacing w:before="90" w:line="178" w:lineRule="auto"/>
              <w:ind w:left="62"/>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1</w:t>
            </w:r>
          </w:p>
        </w:tc>
      </w:tr>
      <w:tr w14:paraId="3CC61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776" w:type="dxa"/>
            <w:vMerge w:val="continue"/>
            <w:tcBorders>
              <w:top w:val="nil"/>
              <w:bottom w:val="nil"/>
            </w:tcBorders>
            <w:vAlign w:val="top"/>
          </w:tcPr>
          <w:p w14:paraId="2DD0E150">
            <w:pPr>
              <w:rPr>
                <w:rFonts w:ascii="Arial"/>
                <w:sz w:val="21"/>
              </w:rPr>
            </w:pPr>
          </w:p>
        </w:tc>
        <w:tc>
          <w:tcPr>
            <w:tcW w:w="4153" w:type="dxa"/>
            <w:gridSpan w:val="2"/>
            <w:vAlign w:val="top"/>
          </w:tcPr>
          <w:p w14:paraId="2837B83C">
            <w:pPr>
              <w:pStyle w:val="4"/>
              <w:spacing w:before="85" w:line="192" w:lineRule="auto"/>
              <w:ind w:left="48" w:right="292" w:firstLine="23"/>
            </w:pPr>
            <w:r>
              <w:rPr>
                <w:spacing w:val="-3"/>
              </w:rPr>
              <w:t>（二）部分公开（区分处理的，</w:t>
            </w:r>
            <w:r>
              <w:rPr>
                <w:spacing w:val="-34"/>
              </w:rPr>
              <w:t xml:space="preserve"> </w:t>
            </w:r>
            <w:r>
              <w:rPr>
                <w:spacing w:val="-3"/>
              </w:rPr>
              <w:t>只计这一情</w:t>
            </w:r>
            <w:r>
              <w:t xml:space="preserve"> </w:t>
            </w:r>
            <w:r>
              <w:rPr>
                <w:spacing w:val="-4"/>
              </w:rPr>
              <w:t>形，不计其他情形）</w:t>
            </w:r>
          </w:p>
        </w:tc>
        <w:tc>
          <w:tcPr>
            <w:tcW w:w="687" w:type="dxa"/>
            <w:vAlign w:val="top"/>
          </w:tcPr>
          <w:p w14:paraId="2980A934">
            <w:pPr>
              <w:spacing w:before="267"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9D3E480">
            <w:pPr>
              <w:spacing w:before="267"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3AE0F75F">
            <w:pPr>
              <w:spacing w:before="267"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D7CDFDD">
            <w:pPr>
              <w:spacing w:before="267"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1420976B">
            <w:pPr>
              <w:spacing w:before="267"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7C120BA6">
            <w:pPr>
              <w:spacing w:before="267"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556E53B0">
            <w:pPr>
              <w:spacing w:before="111" w:line="178" w:lineRule="auto"/>
              <w:ind w:left="62"/>
              <w:jc w:val="center"/>
              <w:rPr>
                <w:rFonts w:ascii="Arial" w:hAnsi="Arial" w:eastAsia="Arial" w:cs="Arial"/>
                <w:sz w:val="21"/>
                <w:szCs w:val="21"/>
              </w:rPr>
            </w:pPr>
            <w:r>
              <w:rPr>
                <w:rFonts w:ascii="Arial" w:hAnsi="Arial" w:eastAsia="Arial" w:cs="Arial"/>
                <w:sz w:val="21"/>
                <w:szCs w:val="21"/>
              </w:rPr>
              <w:t>0</w:t>
            </w:r>
          </w:p>
        </w:tc>
      </w:tr>
      <w:tr w14:paraId="7C528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776" w:type="dxa"/>
            <w:vMerge w:val="continue"/>
            <w:tcBorders>
              <w:top w:val="nil"/>
              <w:bottom w:val="nil"/>
            </w:tcBorders>
            <w:vAlign w:val="top"/>
          </w:tcPr>
          <w:p w14:paraId="2CD95647">
            <w:pPr>
              <w:rPr>
                <w:rFonts w:ascii="Arial"/>
                <w:sz w:val="21"/>
              </w:rPr>
            </w:pPr>
          </w:p>
        </w:tc>
        <w:tc>
          <w:tcPr>
            <w:tcW w:w="940" w:type="dxa"/>
            <w:vMerge w:val="restart"/>
            <w:tcBorders>
              <w:bottom w:val="nil"/>
            </w:tcBorders>
            <w:vAlign w:val="top"/>
          </w:tcPr>
          <w:p w14:paraId="22EAAAFA">
            <w:pPr>
              <w:spacing w:line="268" w:lineRule="auto"/>
              <w:rPr>
                <w:rFonts w:ascii="Arial"/>
                <w:sz w:val="21"/>
              </w:rPr>
            </w:pPr>
          </w:p>
          <w:p w14:paraId="152A58CF">
            <w:pPr>
              <w:spacing w:line="268" w:lineRule="auto"/>
              <w:rPr>
                <w:rFonts w:ascii="Arial"/>
                <w:sz w:val="21"/>
              </w:rPr>
            </w:pPr>
          </w:p>
          <w:p w14:paraId="1ADD1E67">
            <w:pPr>
              <w:spacing w:line="268" w:lineRule="auto"/>
              <w:rPr>
                <w:rFonts w:ascii="Arial"/>
                <w:sz w:val="21"/>
              </w:rPr>
            </w:pPr>
          </w:p>
          <w:p w14:paraId="7D2EA125">
            <w:pPr>
              <w:spacing w:line="269" w:lineRule="auto"/>
              <w:rPr>
                <w:rFonts w:ascii="Arial"/>
                <w:sz w:val="21"/>
              </w:rPr>
            </w:pPr>
          </w:p>
          <w:p w14:paraId="4D29BED8">
            <w:pPr>
              <w:pStyle w:val="4"/>
              <w:spacing w:before="86" w:line="216" w:lineRule="auto"/>
              <w:ind w:left="48" w:right="81" w:firstLine="22"/>
            </w:pPr>
            <w:r>
              <w:rPr>
                <w:spacing w:val="-9"/>
              </w:rPr>
              <w:t>（三）不</w:t>
            </w:r>
            <w:r>
              <w:rPr>
                <w:spacing w:val="2"/>
              </w:rPr>
              <w:t xml:space="preserve"> </w:t>
            </w:r>
            <w:r>
              <w:rPr>
                <w:spacing w:val="-3"/>
              </w:rPr>
              <w:t>予公开</w:t>
            </w:r>
          </w:p>
        </w:tc>
        <w:tc>
          <w:tcPr>
            <w:tcW w:w="3213" w:type="dxa"/>
            <w:vAlign w:val="top"/>
          </w:tcPr>
          <w:p w14:paraId="4D2AEE6A">
            <w:pPr>
              <w:pStyle w:val="4"/>
              <w:spacing w:before="86" w:line="164" w:lineRule="auto"/>
              <w:ind w:left="65"/>
            </w:pPr>
            <w:r>
              <w:rPr>
                <w:rFonts w:ascii="Arial" w:hAnsi="Arial" w:eastAsia="Arial" w:cs="Arial"/>
              </w:rPr>
              <w:t>1.</w:t>
            </w:r>
            <w:r>
              <w:t>属于国家秘密</w:t>
            </w:r>
          </w:p>
        </w:tc>
        <w:tc>
          <w:tcPr>
            <w:tcW w:w="687" w:type="dxa"/>
            <w:vAlign w:val="top"/>
          </w:tcPr>
          <w:p w14:paraId="7C81F0E0">
            <w:pPr>
              <w:spacing w:before="111"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2A9E567E">
            <w:pPr>
              <w:spacing w:before="111"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07E26594">
            <w:pPr>
              <w:spacing w:before="111"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8676734">
            <w:pPr>
              <w:spacing w:before="111"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55A4A0D0">
            <w:pPr>
              <w:spacing w:before="111"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8420B6D">
            <w:pPr>
              <w:spacing w:before="111"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403A65EE">
            <w:pPr>
              <w:spacing w:before="111" w:line="178" w:lineRule="auto"/>
              <w:ind w:left="62"/>
              <w:jc w:val="center"/>
              <w:rPr>
                <w:rFonts w:ascii="Arial" w:hAnsi="Arial" w:eastAsia="Arial" w:cs="Arial"/>
                <w:sz w:val="21"/>
                <w:szCs w:val="21"/>
              </w:rPr>
            </w:pPr>
            <w:r>
              <w:rPr>
                <w:rFonts w:ascii="Arial" w:hAnsi="Arial" w:eastAsia="Arial" w:cs="Arial"/>
                <w:sz w:val="21"/>
                <w:szCs w:val="21"/>
              </w:rPr>
              <w:t>0</w:t>
            </w:r>
          </w:p>
        </w:tc>
      </w:tr>
      <w:tr w14:paraId="29A70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76" w:type="dxa"/>
            <w:vMerge w:val="continue"/>
            <w:tcBorders>
              <w:top w:val="nil"/>
              <w:bottom w:val="nil"/>
            </w:tcBorders>
            <w:vAlign w:val="top"/>
          </w:tcPr>
          <w:p w14:paraId="3EC5D0BC">
            <w:pPr>
              <w:rPr>
                <w:rFonts w:ascii="Arial"/>
                <w:sz w:val="21"/>
              </w:rPr>
            </w:pPr>
          </w:p>
        </w:tc>
        <w:tc>
          <w:tcPr>
            <w:tcW w:w="940" w:type="dxa"/>
            <w:vMerge w:val="continue"/>
            <w:tcBorders>
              <w:top w:val="nil"/>
              <w:bottom w:val="nil"/>
            </w:tcBorders>
            <w:vAlign w:val="top"/>
          </w:tcPr>
          <w:p w14:paraId="1A9A50F2">
            <w:pPr>
              <w:rPr>
                <w:rFonts w:ascii="Arial"/>
                <w:sz w:val="21"/>
              </w:rPr>
            </w:pPr>
          </w:p>
        </w:tc>
        <w:tc>
          <w:tcPr>
            <w:tcW w:w="3213" w:type="dxa"/>
            <w:vAlign w:val="top"/>
          </w:tcPr>
          <w:p w14:paraId="468A9683">
            <w:pPr>
              <w:pStyle w:val="4"/>
              <w:spacing w:before="88" w:line="164" w:lineRule="auto"/>
              <w:ind w:left="57"/>
            </w:pPr>
            <w:r>
              <w:rPr>
                <w:rFonts w:ascii="Arial" w:hAnsi="Arial" w:eastAsia="Arial" w:cs="Arial"/>
              </w:rPr>
              <w:t>2.</w:t>
            </w:r>
            <w:r>
              <w:t>其他法律行政法规禁止公开</w:t>
            </w:r>
          </w:p>
        </w:tc>
        <w:tc>
          <w:tcPr>
            <w:tcW w:w="687" w:type="dxa"/>
            <w:vAlign w:val="top"/>
          </w:tcPr>
          <w:p w14:paraId="4AB9A269">
            <w:pPr>
              <w:spacing w:before="113"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36643E3">
            <w:pPr>
              <w:spacing w:before="113"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4879E8BF">
            <w:pPr>
              <w:spacing w:before="113"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E635756">
            <w:pPr>
              <w:spacing w:before="113"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7355848B">
            <w:pPr>
              <w:spacing w:before="113"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4E2EA4E">
            <w:pPr>
              <w:spacing w:before="113"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7FEC750E">
            <w:pPr>
              <w:spacing w:before="113" w:line="178" w:lineRule="auto"/>
              <w:ind w:left="62"/>
              <w:jc w:val="center"/>
              <w:rPr>
                <w:rFonts w:ascii="Arial" w:hAnsi="Arial" w:eastAsia="Arial" w:cs="Arial"/>
                <w:sz w:val="21"/>
                <w:szCs w:val="21"/>
              </w:rPr>
            </w:pPr>
            <w:r>
              <w:rPr>
                <w:rFonts w:ascii="Arial" w:hAnsi="Arial" w:eastAsia="Arial" w:cs="Arial"/>
                <w:sz w:val="21"/>
                <w:szCs w:val="21"/>
              </w:rPr>
              <w:t>0</w:t>
            </w:r>
          </w:p>
        </w:tc>
      </w:tr>
      <w:tr w14:paraId="6C1C3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776" w:type="dxa"/>
            <w:vMerge w:val="continue"/>
            <w:tcBorders>
              <w:top w:val="nil"/>
              <w:bottom w:val="nil"/>
            </w:tcBorders>
            <w:vAlign w:val="top"/>
          </w:tcPr>
          <w:p w14:paraId="63D58068">
            <w:pPr>
              <w:rPr>
                <w:rFonts w:ascii="Arial"/>
                <w:sz w:val="21"/>
              </w:rPr>
            </w:pPr>
          </w:p>
        </w:tc>
        <w:tc>
          <w:tcPr>
            <w:tcW w:w="940" w:type="dxa"/>
            <w:vMerge w:val="continue"/>
            <w:tcBorders>
              <w:top w:val="nil"/>
              <w:bottom w:val="nil"/>
            </w:tcBorders>
            <w:vAlign w:val="top"/>
          </w:tcPr>
          <w:p w14:paraId="0C343404">
            <w:pPr>
              <w:rPr>
                <w:rFonts w:ascii="Arial"/>
                <w:sz w:val="21"/>
              </w:rPr>
            </w:pPr>
          </w:p>
        </w:tc>
        <w:tc>
          <w:tcPr>
            <w:tcW w:w="3213" w:type="dxa"/>
            <w:vAlign w:val="top"/>
          </w:tcPr>
          <w:p w14:paraId="5306F5F0">
            <w:pPr>
              <w:pStyle w:val="4"/>
              <w:spacing w:before="87" w:line="163" w:lineRule="auto"/>
              <w:ind w:left="58"/>
            </w:pPr>
            <w:r>
              <w:rPr>
                <w:rFonts w:ascii="Arial" w:hAnsi="Arial" w:eastAsia="Arial" w:cs="Arial"/>
                <w:spacing w:val="9"/>
              </w:rPr>
              <w:t>3.</w:t>
            </w:r>
            <w:r>
              <w:rPr>
                <w:spacing w:val="9"/>
              </w:rPr>
              <w:t>危及“三安全一稳定”</w:t>
            </w:r>
          </w:p>
        </w:tc>
        <w:tc>
          <w:tcPr>
            <w:tcW w:w="687" w:type="dxa"/>
            <w:vAlign w:val="top"/>
          </w:tcPr>
          <w:p w14:paraId="4E02EDC8">
            <w:pPr>
              <w:spacing w:before="113"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CCBCB3E">
            <w:pPr>
              <w:spacing w:before="113"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770B1ACC">
            <w:pPr>
              <w:spacing w:before="113"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87EECCC">
            <w:pPr>
              <w:spacing w:before="113"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68E3E2CD">
            <w:pPr>
              <w:spacing w:before="113"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04ED837">
            <w:pPr>
              <w:spacing w:before="113"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21AAE453">
            <w:pPr>
              <w:spacing w:before="113" w:line="178" w:lineRule="auto"/>
              <w:ind w:left="62"/>
              <w:jc w:val="center"/>
              <w:rPr>
                <w:rFonts w:ascii="Arial" w:hAnsi="Arial" w:eastAsia="Arial" w:cs="Arial"/>
                <w:sz w:val="21"/>
                <w:szCs w:val="21"/>
              </w:rPr>
            </w:pPr>
            <w:r>
              <w:rPr>
                <w:rFonts w:ascii="Arial" w:hAnsi="Arial" w:eastAsia="Arial" w:cs="Arial"/>
                <w:sz w:val="21"/>
                <w:szCs w:val="21"/>
              </w:rPr>
              <w:t>0</w:t>
            </w:r>
          </w:p>
        </w:tc>
      </w:tr>
      <w:tr w14:paraId="11970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76" w:type="dxa"/>
            <w:vMerge w:val="continue"/>
            <w:tcBorders>
              <w:top w:val="nil"/>
              <w:bottom w:val="nil"/>
            </w:tcBorders>
            <w:vAlign w:val="top"/>
          </w:tcPr>
          <w:p w14:paraId="19415AB5">
            <w:pPr>
              <w:rPr>
                <w:rFonts w:ascii="Arial"/>
                <w:sz w:val="21"/>
              </w:rPr>
            </w:pPr>
          </w:p>
        </w:tc>
        <w:tc>
          <w:tcPr>
            <w:tcW w:w="940" w:type="dxa"/>
            <w:vMerge w:val="continue"/>
            <w:tcBorders>
              <w:top w:val="nil"/>
              <w:bottom w:val="nil"/>
            </w:tcBorders>
            <w:vAlign w:val="top"/>
          </w:tcPr>
          <w:p w14:paraId="17A0D317">
            <w:pPr>
              <w:rPr>
                <w:rFonts w:ascii="Arial"/>
                <w:sz w:val="21"/>
              </w:rPr>
            </w:pPr>
          </w:p>
        </w:tc>
        <w:tc>
          <w:tcPr>
            <w:tcW w:w="3213" w:type="dxa"/>
            <w:vAlign w:val="top"/>
          </w:tcPr>
          <w:p w14:paraId="31FD9995">
            <w:pPr>
              <w:pStyle w:val="4"/>
              <w:spacing w:before="89" w:line="163" w:lineRule="auto"/>
              <w:ind w:left="52"/>
            </w:pPr>
            <w:r>
              <w:rPr>
                <w:rFonts w:ascii="Arial" w:hAnsi="Arial" w:eastAsia="Arial" w:cs="Arial"/>
                <w:spacing w:val="1"/>
              </w:rPr>
              <w:t>4.</w:t>
            </w:r>
            <w:r>
              <w:rPr>
                <w:spacing w:val="1"/>
              </w:rPr>
              <w:t>保护第三方合法权益</w:t>
            </w:r>
          </w:p>
        </w:tc>
        <w:tc>
          <w:tcPr>
            <w:tcW w:w="687" w:type="dxa"/>
            <w:vAlign w:val="top"/>
          </w:tcPr>
          <w:p w14:paraId="6043E744">
            <w:pPr>
              <w:spacing w:before="115"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C54980A">
            <w:pPr>
              <w:spacing w:before="115"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64CE36A6">
            <w:pPr>
              <w:spacing w:before="115"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7E69EADD">
            <w:pPr>
              <w:spacing w:before="115"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3165D10B">
            <w:pPr>
              <w:spacing w:before="115"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F1E1184">
            <w:pPr>
              <w:spacing w:before="115"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5E5D9EFD">
            <w:pPr>
              <w:spacing w:before="115" w:line="178" w:lineRule="auto"/>
              <w:ind w:left="62"/>
              <w:jc w:val="center"/>
              <w:rPr>
                <w:rFonts w:ascii="Arial" w:hAnsi="Arial" w:eastAsia="Arial" w:cs="Arial"/>
                <w:sz w:val="21"/>
                <w:szCs w:val="21"/>
              </w:rPr>
            </w:pPr>
            <w:r>
              <w:rPr>
                <w:rFonts w:ascii="Arial" w:hAnsi="Arial" w:eastAsia="Arial" w:cs="Arial"/>
                <w:sz w:val="21"/>
                <w:szCs w:val="21"/>
              </w:rPr>
              <w:t>0</w:t>
            </w:r>
          </w:p>
        </w:tc>
      </w:tr>
      <w:tr w14:paraId="10CEA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776" w:type="dxa"/>
            <w:vMerge w:val="continue"/>
            <w:tcBorders>
              <w:top w:val="nil"/>
              <w:bottom w:val="nil"/>
            </w:tcBorders>
            <w:vAlign w:val="top"/>
          </w:tcPr>
          <w:p w14:paraId="0423BB72">
            <w:pPr>
              <w:rPr>
                <w:rFonts w:ascii="Arial"/>
                <w:sz w:val="21"/>
              </w:rPr>
            </w:pPr>
          </w:p>
        </w:tc>
        <w:tc>
          <w:tcPr>
            <w:tcW w:w="940" w:type="dxa"/>
            <w:vMerge w:val="continue"/>
            <w:tcBorders>
              <w:top w:val="nil"/>
              <w:bottom w:val="nil"/>
            </w:tcBorders>
            <w:vAlign w:val="top"/>
          </w:tcPr>
          <w:p w14:paraId="09B2772D">
            <w:pPr>
              <w:rPr>
                <w:rFonts w:ascii="Arial"/>
                <w:sz w:val="21"/>
              </w:rPr>
            </w:pPr>
          </w:p>
        </w:tc>
        <w:tc>
          <w:tcPr>
            <w:tcW w:w="3213" w:type="dxa"/>
            <w:vAlign w:val="top"/>
          </w:tcPr>
          <w:p w14:paraId="26911E20">
            <w:pPr>
              <w:pStyle w:val="4"/>
              <w:spacing w:before="89" w:line="162" w:lineRule="auto"/>
              <w:ind w:left="58"/>
            </w:pPr>
            <w:r>
              <w:rPr>
                <w:rFonts w:ascii="Arial" w:hAnsi="Arial" w:eastAsia="Arial" w:cs="Arial"/>
              </w:rPr>
              <w:t>5.</w:t>
            </w:r>
            <w:r>
              <w:t>属于三类内部事务信息</w:t>
            </w:r>
          </w:p>
        </w:tc>
        <w:tc>
          <w:tcPr>
            <w:tcW w:w="687" w:type="dxa"/>
            <w:vAlign w:val="top"/>
          </w:tcPr>
          <w:p w14:paraId="1EFF7889">
            <w:pPr>
              <w:spacing w:before="115"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91B4A49">
            <w:pPr>
              <w:spacing w:before="115"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6D6DA8A6">
            <w:pPr>
              <w:spacing w:before="115"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44D65A9">
            <w:pPr>
              <w:spacing w:before="115"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15AA7298">
            <w:pPr>
              <w:spacing w:before="115"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2369D84B">
            <w:pPr>
              <w:spacing w:before="115"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56C60ED1">
            <w:pPr>
              <w:spacing w:before="115" w:line="178" w:lineRule="auto"/>
              <w:ind w:left="62"/>
              <w:jc w:val="center"/>
              <w:rPr>
                <w:rFonts w:ascii="Arial" w:hAnsi="Arial" w:eastAsia="Arial" w:cs="Arial"/>
                <w:sz w:val="21"/>
                <w:szCs w:val="21"/>
              </w:rPr>
            </w:pPr>
            <w:r>
              <w:rPr>
                <w:rFonts w:ascii="Arial" w:hAnsi="Arial" w:eastAsia="Arial" w:cs="Arial"/>
                <w:sz w:val="21"/>
                <w:szCs w:val="21"/>
              </w:rPr>
              <w:t>0</w:t>
            </w:r>
          </w:p>
        </w:tc>
      </w:tr>
      <w:tr w14:paraId="16978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76" w:type="dxa"/>
            <w:vMerge w:val="continue"/>
            <w:tcBorders>
              <w:top w:val="nil"/>
              <w:bottom w:val="nil"/>
            </w:tcBorders>
            <w:vAlign w:val="top"/>
          </w:tcPr>
          <w:p w14:paraId="1D2111B2">
            <w:pPr>
              <w:rPr>
                <w:rFonts w:ascii="Arial"/>
                <w:sz w:val="21"/>
              </w:rPr>
            </w:pPr>
          </w:p>
        </w:tc>
        <w:tc>
          <w:tcPr>
            <w:tcW w:w="940" w:type="dxa"/>
            <w:vMerge w:val="continue"/>
            <w:tcBorders>
              <w:top w:val="nil"/>
              <w:bottom w:val="nil"/>
            </w:tcBorders>
            <w:vAlign w:val="top"/>
          </w:tcPr>
          <w:p w14:paraId="31035DF7">
            <w:pPr>
              <w:rPr>
                <w:rFonts w:ascii="Arial"/>
                <w:sz w:val="21"/>
              </w:rPr>
            </w:pPr>
          </w:p>
        </w:tc>
        <w:tc>
          <w:tcPr>
            <w:tcW w:w="3213" w:type="dxa"/>
            <w:vAlign w:val="top"/>
          </w:tcPr>
          <w:p w14:paraId="3110670F">
            <w:pPr>
              <w:pStyle w:val="4"/>
              <w:spacing w:before="91" w:line="162" w:lineRule="auto"/>
              <w:ind w:left="56"/>
            </w:pPr>
            <w:r>
              <w:rPr>
                <w:rFonts w:ascii="Arial" w:hAnsi="Arial" w:eastAsia="Arial" w:cs="Arial"/>
                <w:spacing w:val="1"/>
              </w:rPr>
              <w:t>6.</w:t>
            </w:r>
            <w:r>
              <w:rPr>
                <w:spacing w:val="1"/>
              </w:rPr>
              <w:t>属于四类过程性信息</w:t>
            </w:r>
          </w:p>
        </w:tc>
        <w:tc>
          <w:tcPr>
            <w:tcW w:w="687" w:type="dxa"/>
            <w:vAlign w:val="top"/>
          </w:tcPr>
          <w:p w14:paraId="5360E06C">
            <w:pPr>
              <w:spacing w:before="117"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E8886D0">
            <w:pPr>
              <w:spacing w:before="117"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5AD708B3">
            <w:pPr>
              <w:spacing w:before="117"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2C85405">
            <w:pPr>
              <w:spacing w:before="117"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016F0C86">
            <w:pPr>
              <w:spacing w:before="117"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2111142">
            <w:pPr>
              <w:spacing w:before="117"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7ACBB0D9">
            <w:pPr>
              <w:spacing w:before="117" w:line="178" w:lineRule="auto"/>
              <w:ind w:left="62"/>
              <w:jc w:val="center"/>
              <w:rPr>
                <w:rFonts w:ascii="Arial" w:hAnsi="Arial" w:eastAsia="Arial" w:cs="Arial"/>
                <w:sz w:val="21"/>
                <w:szCs w:val="21"/>
              </w:rPr>
            </w:pPr>
            <w:r>
              <w:rPr>
                <w:rFonts w:ascii="Arial" w:hAnsi="Arial" w:eastAsia="Arial" w:cs="Arial"/>
                <w:sz w:val="21"/>
                <w:szCs w:val="21"/>
              </w:rPr>
              <w:t>0</w:t>
            </w:r>
          </w:p>
        </w:tc>
      </w:tr>
      <w:tr w14:paraId="33F4C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76" w:type="dxa"/>
            <w:vMerge w:val="continue"/>
            <w:tcBorders>
              <w:top w:val="nil"/>
              <w:bottom w:val="nil"/>
            </w:tcBorders>
            <w:vAlign w:val="top"/>
          </w:tcPr>
          <w:p w14:paraId="4B134318">
            <w:pPr>
              <w:rPr>
                <w:rFonts w:ascii="Arial"/>
                <w:sz w:val="21"/>
              </w:rPr>
            </w:pPr>
          </w:p>
        </w:tc>
        <w:tc>
          <w:tcPr>
            <w:tcW w:w="940" w:type="dxa"/>
            <w:vMerge w:val="continue"/>
            <w:tcBorders>
              <w:top w:val="nil"/>
              <w:bottom w:val="nil"/>
            </w:tcBorders>
            <w:vAlign w:val="top"/>
          </w:tcPr>
          <w:p w14:paraId="53A75844">
            <w:pPr>
              <w:rPr>
                <w:rFonts w:ascii="Arial"/>
                <w:sz w:val="21"/>
              </w:rPr>
            </w:pPr>
          </w:p>
        </w:tc>
        <w:tc>
          <w:tcPr>
            <w:tcW w:w="3213" w:type="dxa"/>
            <w:vAlign w:val="top"/>
          </w:tcPr>
          <w:p w14:paraId="65B8A151">
            <w:pPr>
              <w:pStyle w:val="4"/>
              <w:spacing w:before="91" w:line="161" w:lineRule="auto"/>
              <w:ind w:left="59"/>
            </w:pPr>
            <w:r>
              <w:rPr>
                <w:rFonts w:ascii="Arial" w:hAnsi="Arial" w:eastAsia="Arial" w:cs="Arial"/>
              </w:rPr>
              <w:t>7.</w:t>
            </w:r>
            <w:r>
              <w:t>属于行政执法案卷</w:t>
            </w:r>
          </w:p>
        </w:tc>
        <w:tc>
          <w:tcPr>
            <w:tcW w:w="687" w:type="dxa"/>
            <w:vAlign w:val="top"/>
          </w:tcPr>
          <w:p w14:paraId="33F35B66">
            <w:pPr>
              <w:spacing w:before="117"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23451254">
            <w:pPr>
              <w:spacing w:before="117"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7D32DB2D">
            <w:pPr>
              <w:spacing w:before="117"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F5F00DB">
            <w:pPr>
              <w:spacing w:before="117"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5C0ADDFF">
            <w:pPr>
              <w:spacing w:before="117"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6289D85E">
            <w:pPr>
              <w:spacing w:before="117"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640F893D">
            <w:pPr>
              <w:spacing w:before="117" w:line="178" w:lineRule="auto"/>
              <w:ind w:left="62"/>
              <w:jc w:val="center"/>
              <w:rPr>
                <w:rFonts w:ascii="Arial" w:hAnsi="Arial" w:eastAsia="Arial" w:cs="Arial"/>
                <w:sz w:val="21"/>
                <w:szCs w:val="21"/>
              </w:rPr>
            </w:pPr>
            <w:r>
              <w:rPr>
                <w:rFonts w:ascii="Arial" w:hAnsi="Arial" w:eastAsia="Arial" w:cs="Arial"/>
                <w:sz w:val="21"/>
                <w:szCs w:val="21"/>
              </w:rPr>
              <w:t>0</w:t>
            </w:r>
          </w:p>
        </w:tc>
      </w:tr>
      <w:tr w14:paraId="619CB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76" w:type="dxa"/>
            <w:vMerge w:val="continue"/>
            <w:tcBorders>
              <w:top w:val="nil"/>
              <w:bottom w:val="nil"/>
            </w:tcBorders>
            <w:vAlign w:val="top"/>
          </w:tcPr>
          <w:p w14:paraId="4A7B4618">
            <w:pPr>
              <w:rPr>
                <w:rFonts w:ascii="Arial"/>
                <w:sz w:val="21"/>
              </w:rPr>
            </w:pPr>
          </w:p>
        </w:tc>
        <w:tc>
          <w:tcPr>
            <w:tcW w:w="940" w:type="dxa"/>
            <w:vMerge w:val="continue"/>
            <w:tcBorders>
              <w:top w:val="nil"/>
              <w:bottom w:val="single" w:color="000000" w:sz="4" w:space="0"/>
            </w:tcBorders>
            <w:vAlign w:val="top"/>
          </w:tcPr>
          <w:p w14:paraId="6016AE86">
            <w:pPr>
              <w:rPr>
                <w:rFonts w:ascii="Arial"/>
                <w:sz w:val="21"/>
              </w:rPr>
            </w:pPr>
          </w:p>
        </w:tc>
        <w:tc>
          <w:tcPr>
            <w:tcW w:w="3213" w:type="dxa"/>
            <w:vAlign w:val="top"/>
          </w:tcPr>
          <w:p w14:paraId="12BEDF72">
            <w:pPr>
              <w:pStyle w:val="4"/>
              <w:spacing w:before="92" w:line="161" w:lineRule="auto"/>
              <w:ind w:left="56"/>
            </w:pPr>
            <w:r>
              <w:rPr>
                <w:rFonts w:ascii="Arial" w:hAnsi="Arial" w:eastAsia="Arial" w:cs="Arial"/>
                <w:spacing w:val="1"/>
              </w:rPr>
              <w:t>8.</w:t>
            </w:r>
            <w:r>
              <w:rPr>
                <w:spacing w:val="1"/>
              </w:rPr>
              <w:t>属于行政查询事项</w:t>
            </w:r>
          </w:p>
        </w:tc>
        <w:tc>
          <w:tcPr>
            <w:tcW w:w="687" w:type="dxa"/>
            <w:vAlign w:val="top"/>
          </w:tcPr>
          <w:p w14:paraId="4A720982">
            <w:pPr>
              <w:spacing w:before="118"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F47CC53">
            <w:pPr>
              <w:spacing w:before="118"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753B0C7E">
            <w:pPr>
              <w:spacing w:before="118"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F073AD9">
            <w:pPr>
              <w:spacing w:before="118"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2F3693AE">
            <w:pPr>
              <w:spacing w:before="118"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7FEE77C">
            <w:pPr>
              <w:spacing w:before="118"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24E15BC5">
            <w:pPr>
              <w:spacing w:before="118" w:line="178" w:lineRule="auto"/>
              <w:ind w:left="62"/>
              <w:jc w:val="center"/>
              <w:rPr>
                <w:rFonts w:ascii="Arial" w:hAnsi="Arial" w:eastAsia="Arial" w:cs="Arial"/>
                <w:sz w:val="21"/>
                <w:szCs w:val="21"/>
              </w:rPr>
            </w:pPr>
            <w:r>
              <w:rPr>
                <w:rFonts w:ascii="Arial" w:hAnsi="Arial" w:eastAsia="Arial" w:cs="Arial"/>
                <w:sz w:val="21"/>
                <w:szCs w:val="21"/>
              </w:rPr>
              <w:t>0</w:t>
            </w:r>
          </w:p>
        </w:tc>
      </w:tr>
      <w:tr w14:paraId="383DF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76" w:type="dxa"/>
            <w:vMerge w:val="continue"/>
            <w:tcBorders>
              <w:top w:val="nil"/>
              <w:bottom w:val="nil"/>
            </w:tcBorders>
            <w:vAlign w:val="top"/>
          </w:tcPr>
          <w:p w14:paraId="6AB8735C">
            <w:pPr>
              <w:rPr>
                <w:rFonts w:ascii="Arial"/>
                <w:sz w:val="21"/>
              </w:rPr>
            </w:pPr>
          </w:p>
        </w:tc>
        <w:tc>
          <w:tcPr>
            <w:tcW w:w="940" w:type="dxa"/>
            <w:vMerge w:val="restart"/>
            <w:tcBorders>
              <w:top w:val="single" w:color="000000" w:sz="4" w:space="0"/>
              <w:bottom w:val="nil"/>
            </w:tcBorders>
            <w:vAlign w:val="top"/>
          </w:tcPr>
          <w:p w14:paraId="7D726626">
            <w:pPr>
              <w:pStyle w:val="4"/>
              <w:spacing w:before="288" w:line="217" w:lineRule="auto"/>
              <w:ind w:left="49" w:right="78" w:firstLine="21"/>
            </w:pPr>
            <w:r>
              <w:rPr>
                <w:spacing w:val="-8"/>
              </w:rPr>
              <w:t>（四）无</w:t>
            </w:r>
            <w:r>
              <w:t xml:space="preserve"> </w:t>
            </w:r>
            <w:r>
              <w:rPr>
                <w:spacing w:val="-3"/>
              </w:rPr>
              <w:t>法提供</w:t>
            </w:r>
          </w:p>
        </w:tc>
        <w:tc>
          <w:tcPr>
            <w:tcW w:w="3213" w:type="dxa"/>
            <w:vAlign w:val="top"/>
          </w:tcPr>
          <w:p w14:paraId="17D20789">
            <w:pPr>
              <w:pStyle w:val="4"/>
              <w:spacing w:before="93" w:line="160" w:lineRule="auto"/>
              <w:ind w:left="65"/>
            </w:pPr>
            <w:r>
              <w:rPr>
                <w:rFonts w:ascii="Arial" w:hAnsi="Arial" w:eastAsia="Arial" w:cs="Arial"/>
              </w:rPr>
              <w:t>1.</w:t>
            </w:r>
            <w:r>
              <w:t>本机关不掌握相关政府信息</w:t>
            </w:r>
          </w:p>
        </w:tc>
        <w:tc>
          <w:tcPr>
            <w:tcW w:w="687" w:type="dxa"/>
            <w:vAlign w:val="top"/>
          </w:tcPr>
          <w:p w14:paraId="0BA16F4D">
            <w:pPr>
              <w:spacing w:before="118" w:line="178" w:lineRule="auto"/>
              <w:ind w:left="55"/>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3</w:t>
            </w:r>
          </w:p>
        </w:tc>
        <w:tc>
          <w:tcPr>
            <w:tcW w:w="687" w:type="dxa"/>
            <w:vAlign w:val="top"/>
          </w:tcPr>
          <w:p w14:paraId="0666BD9F">
            <w:pPr>
              <w:spacing w:before="118"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379EB2CA">
            <w:pPr>
              <w:spacing w:before="118"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77C7E9F5">
            <w:pPr>
              <w:spacing w:before="118"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592A1C61">
            <w:pPr>
              <w:spacing w:before="118"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7AA1E0FF">
            <w:pPr>
              <w:spacing w:before="118"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30F93038">
            <w:pPr>
              <w:spacing w:before="118" w:line="178" w:lineRule="auto"/>
              <w:ind w:left="62"/>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3</w:t>
            </w:r>
          </w:p>
        </w:tc>
      </w:tr>
      <w:tr w14:paraId="10987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76" w:type="dxa"/>
            <w:vMerge w:val="continue"/>
            <w:tcBorders>
              <w:top w:val="nil"/>
              <w:bottom w:val="nil"/>
            </w:tcBorders>
            <w:vAlign w:val="top"/>
          </w:tcPr>
          <w:p w14:paraId="656ECE86">
            <w:pPr>
              <w:rPr>
                <w:rFonts w:ascii="Arial"/>
                <w:sz w:val="21"/>
              </w:rPr>
            </w:pPr>
          </w:p>
        </w:tc>
        <w:tc>
          <w:tcPr>
            <w:tcW w:w="940" w:type="dxa"/>
            <w:vMerge w:val="continue"/>
            <w:tcBorders>
              <w:top w:val="nil"/>
              <w:bottom w:val="nil"/>
            </w:tcBorders>
            <w:vAlign w:val="top"/>
          </w:tcPr>
          <w:p w14:paraId="294C2116">
            <w:pPr>
              <w:rPr>
                <w:rFonts w:ascii="Arial"/>
                <w:sz w:val="21"/>
              </w:rPr>
            </w:pPr>
          </w:p>
        </w:tc>
        <w:tc>
          <w:tcPr>
            <w:tcW w:w="3213" w:type="dxa"/>
            <w:vAlign w:val="top"/>
          </w:tcPr>
          <w:p w14:paraId="50CD13E2">
            <w:pPr>
              <w:pStyle w:val="4"/>
              <w:spacing w:before="94" w:line="160" w:lineRule="auto"/>
              <w:ind w:left="57"/>
            </w:pPr>
            <w:r>
              <w:rPr>
                <w:rFonts w:ascii="Arial" w:hAnsi="Arial" w:eastAsia="Arial" w:cs="Arial"/>
              </w:rPr>
              <w:t>2.</w:t>
            </w:r>
            <w:r>
              <w:t>没有现成信息需要另行制作</w:t>
            </w:r>
          </w:p>
        </w:tc>
        <w:tc>
          <w:tcPr>
            <w:tcW w:w="687" w:type="dxa"/>
            <w:vAlign w:val="top"/>
          </w:tcPr>
          <w:p w14:paraId="09017F0A">
            <w:pPr>
              <w:spacing w:before="119"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F526975">
            <w:pPr>
              <w:spacing w:before="119"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0EE1E19B">
            <w:pPr>
              <w:spacing w:before="119"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2C4256C6">
            <w:pPr>
              <w:spacing w:before="119"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498B70F3">
            <w:pPr>
              <w:spacing w:before="119"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94CE0BC">
            <w:pPr>
              <w:spacing w:before="119"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20424692">
            <w:pPr>
              <w:spacing w:before="119" w:line="178" w:lineRule="auto"/>
              <w:ind w:left="62"/>
              <w:jc w:val="center"/>
              <w:rPr>
                <w:rFonts w:ascii="Arial" w:hAnsi="Arial" w:eastAsia="Arial" w:cs="Arial"/>
                <w:sz w:val="21"/>
                <w:szCs w:val="21"/>
              </w:rPr>
            </w:pPr>
            <w:r>
              <w:rPr>
                <w:rFonts w:ascii="Arial" w:hAnsi="Arial" w:eastAsia="Arial" w:cs="Arial"/>
                <w:sz w:val="21"/>
                <w:szCs w:val="21"/>
              </w:rPr>
              <w:t>0</w:t>
            </w:r>
          </w:p>
        </w:tc>
      </w:tr>
      <w:tr w14:paraId="2E7E5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776" w:type="dxa"/>
            <w:vMerge w:val="continue"/>
            <w:tcBorders>
              <w:top w:val="nil"/>
              <w:bottom w:val="nil"/>
            </w:tcBorders>
            <w:vAlign w:val="top"/>
          </w:tcPr>
          <w:p w14:paraId="33702D69">
            <w:pPr>
              <w:rPr>
                <w:rFonts w:ascii="Arial"/>
                <w:sz w:val="21"/>
              </w:rPr>
            </w:pPr>
          </w:p>
        </w:tc>
        <w:tc>
          <w:tcPr>
            <w:tcW w:w="940" w:type="dxa"/>
            <w:vMerge w:val="continue"/>
            <w:tcBorders>
              <w:top w:val="nil"/>
              <w:bottom w:val="single" w:color="000000" w:sz="6" w:space="0"/>
            </w:tcBorders>
            <w:vAlign w:val="top"/>
          </w:tcPr>
          <w:p w14:paraId="79214A81">
            <w:pPr>
              <w:rPr>
                <w:rFonts w:ascii="Arial"/>
                <w:sz w:val="21"/>
              </w:rPr>
            </w:pPr>
          </w:p>
        </w:tc>
        <w:tc>
          <w:tcPr>
            <w:tcW w:w="3213" w:type="dxa"/>
            <w:vAlign w:val="top"/>
          </w:tcPr>
          <w:p w14:paraId="7BFFF8AB">
            <w:pPr>
              <w:pStyle w:val="4"/>
              <w:spacing w:before="93" w:line="159" w:lineRule="auto"/>
              <w:ind w:left="58"/>
            </w:pPr>
            <w:r>
              <w:rPr>
                <w:rFonts w:ascii="Arial" w:hAnsi="Arial" w:eastAsia="Arial" w:cs="Arial"/>
              </w:rPr>
              <w:t>3.</w:t>
            </w:r>
            <w:r>
              <w:t>补正后申请内容仍不明确</w:t>
            </w:r>
          </w:p>
        </w:tc>
        <w:tc>
          <w:tcPr>
            <w:tcW w:w="687" w:type="dxa"/>
            <w:vAlign w:val="top"/>
          </w:tcPr>
          <w:p w14:paraId="79468B86">
            <w:pPr>
              <w:spacing w:before="119"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894ADE5">
            <w:pPr>
              <w:spacing w:before="119"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10AC03C2">
            <w:pPr>
              <w:spacing w:before="119"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4515ECC">
            <w:pPr>
              <w:spacing w:before="119"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57900E79">
            <w:pPr>
              <w:spacing w:before="119"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4FDB505">
            <w:pPr>
              <w:spacing w:before="119"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7C3F19E3">
            <w:pPr>
              <w:spacing w:before="119" w:line="178" w:lineRule="auto"/>
              <w:ind w:left="62"/>
              <w:jc w:val="center"/>
              <w:rPr>
                <w:rFonts w:ascii="Arial" w:hAnsi="Arial" w:eastAsia="Arial" w:cs="Arial"/>
                <w:sz w:val="21"/>
                <w:szCs w:val="21"/>
              </w:rPr>
            </w:pPr>
            <w:r>
              <w:rPr>
                <w:rFonts w:ascii="Arial" w:hAnsi="Arial" w:eastAsia="Arial" w:cs="Arial"/>
                <w:sz w:val="21"/>
                <w:szCs w:val="21"/>
              </w:rPr>
              <w:t>0</w:t>
            </w:r>
          </w:p>
        </w:tc>
      </w:tr>
      <w:tr w14:paraId="602B6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776" w:type="dxa"/>
            <w:vMerge w:val="continue"/>
            <w:tcBorders>
              <w:top w:val="nil"/>
              <w:bottom w:val="nil"/>
            </w:tcBorders>
            <w:vAlign w:val="top"/>
          </w:tcPr>
          <w:p w14:paraId="6410749E">
            <w:pPr>
              <w:rPr>
                <w:rFonts w:ascii="Arial"/>
                <w:sz w:val="21"/>
              </w:rPr>
            </w:pPr>
          </w:p>
        </w:tc>
        <w:tc>
          <w:tcPr>
            <w:tcW w:w="940" w:type="dxa"/>
            <w:vMerge w:val="restart"/>
            <w:tcBorders>
              <w:top w:val="single" w:color="000000" w:sz="6" w:space="0"/>
              <w:bottom w:val="nil"/>
            </w:tcBorders>
            <w:vAlign w:val="top"/>
          </w:tcPr>
          <w:p w14:paraId="26EE2FCB">
            <w:pPr>
              <w:spacing w:line="256" w:lineRule="auto"/>
              <w:rPr>
                <w:rFonts w:ascii="Arial"/>
                <w:sz w:val="21"/>
              </w:rPr>
            </w:pPr>
          </w:p>
          <w:p w14:paraId="53F5A2E2">
            <w:pPr>
              <w:spacing w:line="256" w:lineRule="auto"/>
              <w:rPr>
                <w:rFonts w:ascii="Arial"/>
                <w:sz w:val="21"/>
              </w:rPr>
            </w:pPr>
          </w:p>
          <w:p w14:paraId="219F349D">
            <w:pPr>
              <w:spacing w:line="256" w:lineRule="auto"/>
              <w:rPr>
                <w:rFonts w:ascii="Arial"/>
                <w:sz w:val="21"/>
              </w:rPr>
            </w:pPr>
          </w:p>
          <w:p w14:paraId="53817E10">
            <w:pPr>
              <w:pStyle w:val="4"/>
              <w:spacing w:before="86" w:line="216" w:lineRule="auto"/>
              <w:ind w:left="48" w:right="81" w:firstLine="22"/>
            </w:pPr>
            <w:r>
              <w:rPr>
                <w:spacing w:val="-9"/>
              </w:rPr>
              <w:t>（五）不</w:t>
            </w:r>
            <w:r>
              <w:rPr>
                <w:spacing w:val="2"/>
              </w:rPr>
              <w:t xml:space="preserve"> </w:t>
            </w:r>
            <w:r>
              <w:rPr>
                <w:spacing w:val="-3"/>
              </w:rPr>
              <w:t>予处理</w:t>
            </w:r>
          </w:p>
        </w:tc>
        <w:tc>
          <w:tcPr>
            <w:tcW w:w="3213" w:type="dxa"/>
            <w:vAlign w:val="top"/>
          </w:tcPr>
          <w:p w14:paraId="49625818">
            <w:pPr>
              <w:pStyle w:val="4"/>
              <w:spacing w:before="96" w:line="159" w:lineRule="auto"/>
              <w:ind w:left="65"/>
            </w:pPr>
            <w:r>
              <w:rPr>
                <w:rFonts w:ascii="Arial" w:hAnsi="Arial" w:eastAsia="Arial" w:cs="Arial"/>
              </w:rPr>
              <w:t>1.</w:t>
            </w:r>
            <w:r>
              <w:t>信访举报投诉类申请</w:t>
            </w:r>
          </w:p>
        </w:tc>
        <w:tc>
          <w:tcPr>
            <w:tcW w:w="687" w:type="dxa"/>
            <w:vAlign w:val="top"/>
          </w:tcPr>
          <w:p w14:paraId="5B45D022">
            <w:pPr>
              <w:spacing w:before="121"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D420DC7">
            <w:pPr>
              <w:spacing w:before="121"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0F5327E9">
            <w:pPr>
              <w:spacing w:before="121"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754EC254">
            <w:pPr>
              <w:spacing w:before="121"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675844D6">
            <w:pPr>
              <w:spacing w:before="121"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BC75A7F">
            <w:pPr>
              <w:spacing w:before="121"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45B150B1">
            <w:pPr>
              <w:spacing w:before="121" w:line="178" w:lineRule="auto"/>
              <w:ind w:left="62"/>
              <w:jc w:val="center"/>
              <w:rPr>
                <w:rFonts w:ascii="Arial" w:hAnsi="Arial" w:eastAsia="Arial" w:cs="Arial"/>
                <w:sz w:val="21"/>
                <w:szCs w:val="21"/>
              </w:rPr>
            </w:pPr>
            <w:r>
              <w:rPr>
                <w:rFonts w:ascii="Arial" w:hAnsi="Arial" w:eastAsia="Arial" w:cs="Arial"/>
                <w:sz w:val="21"/>
                <w:szCs w:val="21"/>
              </w:rPr>
              <w:t>0</w:t>
            </w:r>
          </w:p>
        </w:tc>
      </w:tr>
      <w:tr w14:paraId="12E3B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76" w:type="dxa"/>
            <w:vMerge w:val="continue"/>
            <w:tcBorders>
              <w:top w:val="nil"/>
              <w:bottom w:val="nil"/>
            </w:tcBorders>
            <w:vAlign w:val="top"/>
          </w:tcPr>
          <w:p w14:paraId="398B80EB">
            <w:pPr>
              <w:rPr>
                <w:rFonts w:ascii="Arial"/>
                <w:sz w:val="21"/>
              </w:rPr>
            </w:pPr>
          </w:p>
        </w:tc>
        <w:tc>
          <w:tcPr>
            <w:tcW w:w="940" w:type="dxa"/>
            <w:vMerge w:val="continue"/>
            <w:tcBorders>
              <w:top w:val="nil"/>
              <w:bottom w:val="nil"/>
            </w:tcBorders>
            <w:vAlign w:val="top"/>
          </w:tcPr>
          <w:p w14:paraId="303EE69E">
            <w:pPr>
              <w:rPr>
                <w:rFonts w:ascii="Arial"/>
                <w:sz w:val="21"/>
              </w:rPr>
            </w:pPr>
          </w:p>
        </w:tc>
        <w:tc>
          <w:tcPr>
            <w:tcW w:w="3213" w:type="dxa"/>
            <w:vAlign w:val="top"/>
          </w:tcPr>
          <w:p w14:paraId="78CF7401">
            <w:pPr>
              <w:pStyle w:val="4"/>
              <w:spacing w:before="94" w:line="159" w:lineRule="auto"/>
              <w:ind w:left="57"/>
            </w:pPr>
            <w:r>
              <w:rPr>
                <w:rFonts w:ascii="Arial" w:hAnsi="Arial" w:eastAsia="Arial" w:cs="Arial"/>
                <w:spacing w:val="1"/>
              </w:rPr>
              <w:t>2.</w:t>
            </w:r>
            <w:r>
              <w:rPr>
                <w:spacing w:val="1"/>
              </w:rPr>
              <w:t>重复申请</w:t>
            </w:r>
          </w:p>
        </w:tc>
        <w:tc>
          <w:tcPr>
            <w:tcW w:w="687" w:type="dxa"/>
            <w:vAlign w:val="top"/>
          </w:tcPr>
          <w:p w14:paraId="13A6BF58">
            <w:pPr>
              <w:spacing w:before="120"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27573173">
            <w:pPr>
              <w:spacing w:before="120"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23F06D49">
            <w:pPr>
              <w:spacing w:before="120"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711473C">
            <w:pPr>
              <w:spacing w:before="120"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06206A22">
            <w:pPr>
              <w:spacing w:before="120"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53703D1">
            <w:pPr>
              <w:spacing w:before="120"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71950B27">
            <w:pPr>
              <w:spacing w:before="120" w:line="178" w:lineRule="auto"/>
              <w:ind w:left="62"/>
              <w:jc w:val="center"/>
              <w:rPr>
                <w:rFonts w:ascii="Arial" w:hAnsi="Arial" w:eastAsia="Arial" w:cs="Arial"/>
                <w:sz w:val="21"/>
                <w:szCs w:val="21"/>
              </w:rPr>
            </w:pPr>
            <w:r>
              <w:rPr>
                <w:rFonts w:ascii="Arial" w:hAnsi="Arial" w:eastAsia="Arial" w:cs="Arial"/>
                <w:sz w:val="21"/>
                <w:szCs w:val="21"/>
              </w:rPr>
              <w:t>0</w:t>
            </w:r>
          </w:p>
        </w:tc>
      </w:tr>
      <w:tr w14:paraId="289EE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76" w:type="dxa"/>
            <w:vMerge w:val="continue"/>
            <w:tcBorders>
              <w:top w:val="nil"/>
              <w:bottom w:val="nil"/>
            </w:tcBorders>
            <w:vAlign w:val="top"/>
          </w:tcPr>
          <w:p w14:paraId="0E208FB6">
            <w:pPr>
              <w:rPr>
                <w:rFonts w:ascii="Arial"/>
                <w:sz w:val="21"/>
              </w:rPr>
            </w:pPr>
          </w:p>
        </w:tc>
        <w:tc>
          <w:tcPr>
            <w:tcW w:w="940" w:type="dxa"/>
            <w:vMerge w:val="continue"/>
            <w:tcBorders>
              <w:top w:val="nil"/>
              <w:bottom w:val="nil"/>
            </w:tcBorders>
            <w:vAlign w:val="top"/>
          </w:tcPr>
          <w:p w14:paraId="68502A67">
            <w:pPr>
              <w:rPr>
                <w:rFonts w:ascii="Arial"/>
                <w:sz w:val="21"/>
              </w:rPr>
            </w:pPr>
          </w:p>
        </w:tc>
        <w:tc>
          <w:tcPr>
            <w:tcW w:w="3213" w:type="dxa"/>
            <w:vAlign w:val="top"/>
          </w:tcPr>
          <w:p w14:paraId="2799DB0A">
            <w:pPr>
              <w:pStyle w:val="4"/>
              <w:spacing w:before="95" w:line="159" w:lineRule="auto"/>
              <w:ind w:left="58"/>
            </w:pPr>
            <w:r>
              <w:rPr>
                <w:rFonts w:ascii="Arial" w:hAnsi="Arial" w:eastAsia="Arial" w:cs="Arial"/>
              </w:rPr>
              <w:t>3.</w:t>
            </w:r>
            <w:r>
              <w:t>要求提供公开出版物</w:t>
            </w:r>
          </w:p>
        </w:tc>
        <w:tc>
          <w:tcPr>
            <w:tcW w:w="687" w:type="dxa"/>
            <w:vAlign w:val="top"/>
          </w:tcPr>
          <w:p w14:paraId="384FE32D">
            <w:pPr>
              <w:spacing w:before="121"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912C6E5">
            <w:pPr>
              <w:spacing w:before="121"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609B9F64">
            <w:pPr>
              <w:spacing w:before="121"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93EE98C">
            <w:pPr>
              <w:spacing w:before="121"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40F9B3A5">
            <w:pPr>
              <w:spacing w:before="121"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15009629">
            <w:pPr>
              <w:spacing w:before="121"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74A312E5">
            <w:pPr>
              <w:spacing w:before="121" w:line="178" w:lineRule="auto"/>
              <w:ind w:left="62"/>
              <w:jc w:val="center"/>
              <w:rPr>
                <w:rFonts w:ascii="Arial" w:hAnsi="Arial" w:eastAsia="Arial" w:cs="Arial"/>
                <w:sz w:val="21"/>
                <w:szCs w:val="21"/>
              </w:rPr>
            </w:pPr>
            <w:r>
              <w:rPr>
                <w:rFonts w:ascii="Arial" w:hAnsi="Arial" w:eastAsia="Arial" w:cs="Arial"/>
                <w:sz w:val="21"/>
                <w:szCs w:val="21"/>
              </w:rPr>
              <w:t>0</w:t>
            </w:r>
          </w:p>
        </w:tc>
      </w:tr>
      <w:tr w14:paraId="3B315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76" w:type="dxa"/>
            <w:vMerge w:val="continue"/>
            <w:tcBorders>
              <w:top w:val="nil"/>
              <w:bottom w:val="nil"/>
            </w:tcBorders>
            <w:vAlign w:val="top"/>
          </w:tcPr>
          <w:p w14:paraId="727FEC4D">
            <w:pPr>
              <w:rPr>
                <w:rFonts w:ascii="Arial"/>
                <w:sz w:val="21"/>
              </w:rPr>
            </w:pPr>
          </w:p>
        </w:tc>
        <w:tc>
          <w:tcPr>
            <w:tcW w:w="940" w:type="dxa"/>
            <w:vMerge w:val="continue"/>
            <w:tcBorders>
              <w:top w:val="nil"/>
              <w:bottom w:val="nil"/>
            </w:tcBorders>
            <w:vAlign w:val="top"/>
          </w:tcPr>
          <w:p w14:paraId="62E16D30">
            <w:pPr>
              <w:rPr>
                <w:rFonts w:ascii="Arial"/>
                <w:sz w:val="21"/>
              </w:rPr>
            </w:pPr>
          </w:p>
        </w:tc>
        <w:tc>
          <w:tcPr>
            <w:tcW w:w="3213" w:type="dxa"/>
            <w:vAlign w:val="top"/>
          </w:tcPr>
          <w:p w14:paraId="4E97C2C1">
            <w:pPr>
              <w:pStyle w:val="4"/>
              <w:spacing w:before="96" w:line="158" w:lineRule="auto"/>
              <w:ind w:left="52"/>
            </w:pPr>
            <w:r>
              <w:rPr>
                <w:rFonts w:ascii="Arial" w:hAnsi="Arial" w:eastAsia="Arial" w:cs="Arial"/>
                <w:spacing w:val="1"/>
              </w:rPr>
              <w:t>4.</w:t>
            </w:r>
            <w:r>
              <w:rPr>
                <w:spacing w:val="1"/>
              </w:rPr>
              <w:t>无正当理由大量反复申请</w:t>
            </w:r>
          </w:p>
        </w:tc>
        <w:tc>
          <w:tcPr>
            <w:tcW w:w="687" w:type="dxa"/>
            <w:vAlign w:val="top"/>
          </w:tcPr>
          <w:p w14:paraId="759834D2">
            <w:pPr>
              <w:spacing w:before="121"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6311AC6E">
            <w:pPr>
              <w:spacing w:before="121"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204F42B9">
            <w:pPr>
              <w:spacing w:before="121"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920AA48">
            <w:pPr>
              <w:spacing w:before="121"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51918441">
            <w:pPr>
              <w:spacing w:before="121"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6982F52">
            <w:pPr>
              <w:spacing w:before="121"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17B9AB79">
            <w:pPr>
              <w:spacing w:before="121" w:line="178" w:lineRule="auto"/>
              <w:ind w:left="62"/>
              <w:jc w:val="center"/>
              <w:rPr>
                <w:rFonts w:ascii="Arial" w:hAnsi="Arial" w:eastAsia="Arial" w:cs="Arial"/>
                <w:sz w:val="21"/>
                <w:szCs w:val="21"/>
              </w:rPr>
            </w:pPr>
            <w:r>
              <w:rPr>
                <w:rFonts w:ascii="Arial" w:hAnsi="Arial" w:eastAsia="Arial" w:cs="Arial"/>
                <w:sz w:val="21"/>
                <w:szCs w:val="21"/>
              </w:rPr>
              <w:t>0</w:t>
            </w:r>
          </w:p>
        </w:tc>
      </w:tr>
      <w:tr w14:paraId="018E3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7" w:hRule="atLeast"/>
        </w:trPr>
        <w:tc>
          <w:tcPr>
            <w:tcW w:w="776" w:type="dxa"/>
            <w:vMerge w:val="continue"/>
            <w:tcBorders>
              <w:top w:val="nil"/>
              <w:bottom w:val="nil"/>
            </w:tcBorders>
            <w:vAlign w:val="top"/>
          </w:tcPr>
          <w:p w14:paraId="51FC6787">
            <w:pPr>
              <w:rPr>
                <w:rFonts w:ascii="Arial"/>
                <w:sz w:val="21"/>
              </w:rPr>
            </w:pPr>
          </w:p>
        </w:tc>
        <w:tc>
          <w:tcPr>
            <w:tcW w:w="940" w:type="dxa"/>
            <w:vMerge w:val="continue"/>
            <w:tcBorders>
              <w:top w:val="nil"/>
              <w:bottom w:val="single" w:color="000000" w:sz="6" w:space="0"/>
            </w:tcBorders>
            <w:vAlign w:val="top"/>
          </w:tcPr>
          <w:p w14:paraId="44A1EC42">
            <w:pPr>
              <w:rPr>
                <w:rFonts w:ascii="Arial"/>
                <w:sz w:val="21"/>
              </w:rPr>
            </w:pPr>
          </w:p>
        </w:tc>
        <w:tc>
          <w:tcPr>
            <w:tcW w:w="3213" w:type="dxa"/>
            <w:tcBorders>
              <w:bottom w:val="single" w:color="000000" w:sz="4" w:space="0"/>
            </w:tcBorders>
            <w:vAlign w:val="top"/>
          </w:tcPr>
          <w:p w14:paraId="6983DDD8">
            <w:pPr>
              <w:pStyle w:val="4"/>
              <w:spacing w:before="155" w:line="207" w:lineRule="auto"/>
              <w:ind w:left="50" w:right="47" w:firstLine="7"/>
            </w:pPr>
            <w:r>
              <w:rPr>
                <w:rFonts w:ascii="Arial" w:hAnsi="Arial" w:eastAsia="Arial" w:cs="Arial"/>
                <w:spacing w:val="7"/>
              </w:rPr>
              <w:t>5.</w:t>
            </w:r>
            <w:r>
              <w:rPr>
                <w:spacing w:val="7"/>
              </w:rPr>
              <w:t xml:space="preserve">要求行政机关确认或重新出具已 </w:t>
            </w:r>
            <w:r>
              <w:rPr>
                <w:spacing w:val="-2"/>
              </w:rPr>
              <w:t>获取信息</w:t>
            </w:r>
          </w:p>
        </w:tc>
        <w:tc>
          <w:tcPr>
            <w:tcW w:w="687" w:type="dxa"/>
            <w:tcBorders>
              <w:bottom w:val="single" w:color="000000" w:sz="4" w:space="0"/>
            </w:tcBorders>
            <w:vAlign w:val="top"/>
          </w:tcPr>
          <w:p w14:paraId="5C7845F5">
            <w:pPr>
              <w:spacing w:before="122"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tcBorders>
              <w:bottom w:val="single" w:color="000000" w:sz="4" w:space="0"/>
            </w:tcBorders>
            <w:vAlign w:val="top"/>
          </w:tcPr>
          <w:p w14:paraId="46B68AA6">
            <w:pPr>
              <w:spacing w:before="122"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tcBorders>
              <w:bottom w:val="single" w:color="000000" w:sz="4" w:space="0"/>
            </w:tcBorders>
            <w:vAlign w:val="top"/>
          </w:tcPr>
          <w:p w14:paraId="4987B237">
            <w:pPr>
              <w:spacing w:before="122"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tcBorders>
              <w:bottom w:val="single" w:color="000000" w:sz="4" w:space="0"/>
            </w:tcBorders>
            <w:vAlign w:val="top"/>
          </w:tcPr>
          <w:p w14:paraId="0ED28A1F">
            <w:pPr>
              <w:spacing w:before="122"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tcBorders>
              <w:bottom w:val="single" w:color="000000" w:sz="4" w:space="0"/>
            </w:tcBorders>
            <w:vAlign w:val="top"/>
          </w:tcPr>
          <w:p w14:paraId="4546D469">
            <w:pPr>
              <w:spacing w:before="122"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tcBorders>
              <w:bottom w:val="single" w:color="000000" w:sz="4" w:space="0"/>
            </w:tcBorders>
            <w:vAlign w:val="top"/>
          </w:tcPr>
          <w:p w14:paraId="04C2FC66">
            <w:pPr>
              <w:spacing w:before="122"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tcBorders>
              <w:bottom w:val="single" w:color="000000" w:sz="4" w:space="0"/>
            </w:tcBorders>
            <w:vAlign w:val="top"/>
          </w:tcPr>
          <w:p w14:paraId="5FDAE17A">
            <w:pPr>
              <w:spacing w:before="122" w:line="178" w:lineRule="auto"/>
              <w:ind w:left="62"/>
              <w:jc w:val="center"/>
              <w:rPr>
                <w:rFonts w:ascii="Arial" w:hAnsi="Arial" w:eastAsia="Arial" w:cs="Arial"/>
                <w:sz w:val="21"/>
                <w:szCs w:val="21"/>
              </w:rPr>
            </w:pPr>
            <w:r>
              <w:rPr>
                <w:rFonts w:ascii="Arial" w:hAnsi="Arial" w:eastAsia="Arial" w:cs="Arial"/>
                <w:sz w:val="21"/>
                <w:szCs w:val="21"/>
              </w:rPr>
              <w:t>0</w:t>
            </w:r>
          </w:p>
        </w:tc>
      </w:tr>
      <w:tr w14:paraId="08E04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2" w:hRule="atLeast"/>
        </w:trPr>
        <w:tc>
          <w:tcPr>
            <w:tcW w:w="776" w:type="dxa"/>
            <w:vMerge w:val="continue"/>
            <w:tcBorders>
              <w:top w:val="nil"/>
              <w:bottom w:val="nil"/>
            </w:tcBorders>
            <w:vAlign w:val="top"/>
          </w:tcPr>
          <w:p w14:paraId="4B6380A3">
            <w:pPr>
              <w:rPr>
                <w:rFonts w:ascii="Arial"/>
                <w:sz w:val="21"/>
              </w:rPr>
            </w:pPr>
          </w:p>
        </w:tc>
        <w:tc>
          <w:tcPr>
            <w:tcW w:w="940" w:type="dxa"/>
            <w:vMerge w:val="restart"/>
            <w:tcBorders>
              <w:top w:val="single" w:color="000000" w:sz="6" w:space="0"/>
              <w:bottom w:val="nil"/>
            </w:tcBorders>
            <w:vAlign w:val="top"/>
          </w:tcPr>
          <w:p w14:paraId="5B4D9ABE">
            <w:pPr>
              <w:spacing w:line="278" w:lineRule="auto"/>
              <w:rPr>
                <w:rFonts w:ascii="Arial"/>
                <w:sz w:val="21"/>
              </w:rPr>
            </w:pPr>
          </w:p>
          <w:p w14:paraId="01CCC1FF">
            <w:pPr>
              <w:spacing w:line="278" w:lineRule="auto"/>
              <w:rPr>
                <w:rFonts w:ascii="Arial"/>
                <w:sz w:val="21"/>
              </w:rPr>
            </w:pPr>
          </w:p>
          <w:p w14:paraId="67D534D3">
            <w:pPr>
              <w:spacing w:line="278" w:lineRule="auto"/>
              <w:rPr>
                <w:rFonts w:ascii="Arial"/>
                <w:sz w:val="21"/>
              </w:rPr>
            </w:pPr>
          </w:p>
          <w:p w14:paraId="314D9B05">
            <w:pPr>
              <w:pStyle w:val="4"/>
              <w:spacing w:before="85" w:line="216" w:lineRule="auto"/>
              <w:ind w:left="48" w:right="70" w:firstLine="23"/>
            </w:pPr>
            <w:r>
              <w:rPr>
                <w:spacing w:val="-6"/>
              </w:rPr>
              <w:t>（六）其</w:t>
            </w:r>
            <w:r>
              <w:rPr>
                <w:spacing w:val="1"/>
              </w:rPr>
              <w:t xml:space="preserve"> </w:t>
            </w:r>
            <w:r>
              <w:rPr>
                <w:spacing w:val="-3"/>
              </w:rPr>
              <w:t>他处理</w:t>
            </w:r>
          </w:p>
        </w:tc>
        <w:tc>
          <w:tcPr>
            <w:tcW w:w="3213" w:type="dxa"/>
            <w:tcBorders>
              <w:top w:val="single" w:color="000000" w:sz="4" w:space="0"/>
            </w:tcBorders>
            <w:vAlign w:val="top"/>
          </w:tcPr>
          <w:p w14:paraId="397EA220">
            <w:pPr>
              <w:pStyle w:val="4"/>
              <w:spacing w:before="102" w:line="198" w:lineRule="auto"/>
              <w:ind w:left="48" w:right="53" w:firstLine="16"/>
            </w:pPr>
            <w:r>
              <w:rPr>
                <w:rFonts w:ascii="Arial" w:hAnsi="Arial" w:eastAsia="Arial" w:cs="Arial"/>
                <w:spacing w:val="6"/>
              </w:rPr>
              <w:t>1.</w:t>
            </w:r>
            <w:r>
              <w:rPr>
                <w:spacing w:val="6"/>
              </w:rPr>
              <w:t>申请人无正当理由逾期不补正、</w:t>
            </w:r>
            <w:r>
              <w:rPr>
                <w:spacing w:val="11"/>
              </w:rPr>
              <w:t xml:space="preserve"> </w:t>
            </w:r>
            <w:r>
              <w:rPr>
                <w:spacing w:val="6"/>
              </w:rPr>
              <w:t>行政机关不再处理其政府信息公开</w:t>
            </w:r>
            <w:r>
              <w:t xml:space="preserve"> </w:t>
            </w:r>
            <w:r>
              <w:rPr>
                <w:spacing w:val="-2"/>
              </w:rPr>
              <w:t>申请</w:t>
            </w:r>
          </w:p>
        </w:tc>
        <w:tc>
          <w:tcPr>
            <w:tcW w:w="687" w:type="dxa"/>
            <w:tcBorders>
              <w:top w:val="single" w:color="000000" w:sz="4" w:space="0"/>
            </w:tcBorders>
            <w:vAlign w:val="top"/>
          </w:tcPr>
          <w:p w14:paraId="7E0A82A2">
            <w:pPr>
              <w:spacing w:line="378" w:lineRule="auto"/>
              <w:jc w:val="center"/>
              <w:rPr>
                <w:rFonts w:ascii="Arial"/>
                <w:sz w:val="21"/>
              </w:rPr>
            </w:pPr>
          </w:p>
          <w:p w14:paraId="570CC4E7">
            <w:pPr>
              <w:spacing w:before="60"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tcBorders>
              <w:top w:val="single" w:color="000000" w:sz="4" w:space="0"/>
            </w:tcBorders>
            <w:vAlign w:val="top"/>
          </w:tcPr>
          <w:p w14:paraId="640C8008">
            <w:pPr>
              <w:spacing w:line="378" w:lineRule="auto"/>
              <w:jc w:val="center"/>
              <w:rPr>
                <w:rFonts w:ascii="Arial"/>
                <w:sz w:val="21"/>
              </w:rPr>
            </w:pPr>
          </w:p>
          <w:p w14:paraId="734F17AB">
            <w:pPr>
              <w:spacing w:before="60"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tcBorders>
              <w:top w:val="single" w:color="000000" w:sz="4" w:space="0"/>
            </w:tcBorders>
            <w:vAlign w:val="top"/>
          </w:tcPr>
          <w:p w14:paraId="74114B3C">
            <w:pPr>
              <w:spacing w:line="378" w:lineRule="auto"/>
              <w:jc w:val="center"/>
              <w:rPr>
                <w:rFonts w:ascii="Arial"/>
                <w:sz w:val="21"/>
              </w:rPr>
            </w:pPr>
          </w:p>
          <w:p w14:paraId="57523254">
            <w:pPr>
              <w:spacing w:before="60"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tcBorders>
              <w:top w:val="single" w:color="000000" w:sz="4" w:space="0"/>
            </w:tcBorders>
            <w:vAlign w:val="top"/>
          </w:tcPr>
          <w:p w14:paraId="41E6B1B4">
            <w:pPr>
              <w:spacing w:line="378" w:lineRule="auto"/>
              <w:jc w:val="center"/>
              <w:rPr>
                <w:rFonts w:ascii="Arial"/>
                <w:sz w:val="21"/>
              </w:rPr>
            </w:pPr>
          </w:p>
          <w:p w14:paraId="76E4C61B">
            <w:pPr>
              <w:spacing w:before="60"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tcBorders>
              <w:top w:val="single" w:color="000000" w:sz="4" w:space="0"/>
            </w:tcBorders>
            <w:vAlign w:val="top"/>
          </w:tcPr>
          <w:p w14:paraId="78949145">
            <w:pPr>
              <w:spacing w:line="378" w:lineRule="auto"/>
              <w:jc w:val="center"/>
              <w:rPr>
                <w:rFonts w:ascii="Arial"/>
                <w:sz w:val="21"/>
              </w:rPr>
            </w:pPr>
          </w:p>
          <w:p w14:paraId="4AB37475">
            <w:pPr>
              <w:spacing w:before="60"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tcBorders>
              <w:top w:val="single" w:color="000000" w:sz="4" w:space="0"/>
            </w:tcBorders>
            <w:vAlign w:val="top"/>
          </w:tcPr>
          <w:p w14:paraId="7812C997">
            <w:pPr>
              <w:spacing w:line="378" w:lineRule="auto"/>
              <w:jc w:val="center"/>
              <w:rPr>
                <w:rFonts w:ascii="Arial"/>
                <w:sz w:val="21"/>
              </w:rPr>
            </w:pPr>
          </w:p>
          <w:p w14:paraId="1C4FDD1D">
            <w:pPr>
              <w:spacing w:before="60"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tcBorders>
              <w:top w:val="single" w:color="000000" w:sz="4" w:space="0"/>
            </w:tcBorders>
            <w:vAlign w:val="top"/>
          </w:tcPr>
          <w:p w14:paraId="040281AC">
            <w:pPr>
              <w:spacing w:before="129" w:line="178" w:lineRule="auto"/>
              <w:ind w:left="62"/>
              <w:jc w:val="center"/>
              <w:rPr>
                <w:rFonts w:ascii="Arial" w:hAnsi="Arial" w:eastAsia="Arial" w:cs="Arial"/>
                <w:sz w:val="21"/>
                <w:szCs w:val="21"/>
              </w:rPr>
            </w:pPr>
          </w:p>
          <w:p w14:paraId="1153FBA7">
            <w:pPr>
              <w:spacing w:before="129" w:line="178" w:lineRule="auto"/>
              <w:ind w:left="62"/>
              <w:jc w:val="center"/>
              <w:rPr>
                <w:rFonts w:ascii="Arial" w:hAnsi="Arial" w:eastAsia="Arial" w:cs="Arial"/>
                <w:sz w:val="21"/>
                <w:szCs w:val="21"/>
              </w:rPr>
            </w:pPr>
            <w:r>
              <w:rPr>
                <w:rFonts w:ascii="Arial" w:hAnsi="Arial" w:eastAsia="Arial" w:cs="Arial"/>
                <w:sz w:val="21"/>
                <w:szCs w:val="21"/>
              </w:rPr>
              <w:t>0</w:t>
            </w:r>
          </w:p>
        </w:tc>
      </w:tr>
      <w:tr w14:paraId="6E8AC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7" w:hRule="atLeast"/>
        </w:trPr>
        <w:tc>
          <w:tcPr>
            <w:tcW w:w="776" w:type="dxa"/>
            <w:vMerge w:val="continue"/>
            <w:tcBorders>
              <w:top w:val="nil"/>
              <w:bottom w:val="nil"/>
            </w:tcBorders>
            <w:vAlign w:val="top"/>
          </w:tcPr>
          <w:p w14:paraId="5230B18F">
            <w:pPr>
              <w:rPr>
                <w:rFonts w:ascii="Arial"/>
                <w:sz w:val="21"/>
              </w:rPr>
            </w:pPr>
          </w:p>
        </w:tc>
        <w:tc>
          <w:tcPr>
            <w:tcW w:w="940" w:type="dxa"/>
            <w:vMerge w:val="continue"/>
            <w:tcBorders>
              <w:top w:val="nil"/>
              <w:bottom w:val="nil"/>
            </w:tcBorders>
            <w:vAlign w:val="top"/>
          </w:tcPr>
          <w:p w14:paraId="3C9F1D18">
            <w:pPr>
              <w:rPr>
                <w:rFonts w:ascii="Arial"/>
                <w:sz w:val="21"/>
              </w:rPr>
            </w:pPr>
          </w:p>
        </w:tc>
        <w:tc>
          <w:tcPr>
            <w:tcW w:w="3213" w:type="dxa"/>
            <w:vAlign w:val="top"/>
          </w:tcPr>
          <w:p w14:paraId="48D27F83">
            <w:pPr>
              <w:pStyle w:val="4"/>
              <w:spacing w:before="97" w:line="198" w:lineRule="auto"/>
              <w:ind w:left="49" w:right="47" w:firstLine="8"/>
              <w:jc w:val="both"/>
            </w:pPr>
            <w:r>
              <w:rPr>
                <w:rFonts w:ascii="Arial" w:hAnsi="Arial" w:eastAsia="Arial" w:cs="Arial"/>
                <w:spacing w:val="7"/>
              </w:rPr>
              <w:t>2.</w:t>
            </w:r>
            <w:r>
              <w:rPr>
                <w:spacing w:val="7"/>
              </w:rPr>
              <w:t>申请人逾期未按收费通知要求缴</w:t>
            </w:r>
            <w:r>
              <w:rPr>
                <w:spacing w:val="8"/>
              </w:rPr>
              <w:t xml:space="preserve"> </w:t>
            </w:r>
            <w:r>
              <w:rPr>
                <w:spacing w:val="6"/>
              </w:rPr>
              <w:t>纳费用、行政机关不再处理其政府</w:t>
            </w:r>
            <w:r>
              <w:t xml:space="preserve"> </w:t>
            </w:r>
            <w:r>
              <w:rPr>
                <w:spacing w:val="-1"/>
              </w:rPr>
              <w:t>信息公开申请</w:t>
            </w:r>
          </w:p>
        </w:tc>
        <w:tc>
          <w:tcPr>
            <w:tcW w:w="687" w:type="dxa"/>
            <w:vAlign w:val="top"/>
          </w:tcPr>
          <w:p w14:paraId="0DEA9BE4">
            <w:pPr>
              <w:spacing w:line="373" w:lineRule="auto"/>
              <w:jc w:val="center"/>
              <w:rPr>
                <w:rFonts w:ascii="Arial"/>
                <w:sz w:val="21"/>
              </w:rPr>
            </w:pPr>
          </w:p>
          <w:p w14:paraId="17C9B8AE">
            <w:pPr>
              <w:spacing w:before="60"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631A6305">
            <w:pPr>
              <w:spacing w:line="373" w:lineRule="auto"/>
              <w:jc w:val="center"/>
              <w:rPr>
                <w:rFonts w:ascii="Arial"/>
                <w:sz w:val="21"/>
              </w:rPr>
            </w:pPr>
          </w:p>
          <w:p w14:paraId="0EDC448C">
            <w:pPr>
              <w:spacing w:before="60"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6528CB75">
            <w:pPr>
              <w:spacing w:line="373" w:lineRule="auto"/>
              <w:jc w:val="center"/>
              <w:rPr>
                <w:rFonts w:ascii="Arial"/>
                <w:sz w:val="21"/>
              </w:rPr>
            </w:pPr>
          </w:p>
          <w:p w14:paraId="1BDB97BC">
            <w:pPr>
              <w:spacing w:before="60"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56D744FE">
            <w:pPr>
              <w:spacing w:line="373" w:lineRule="auto"/>
              <w:jc w:val="center"/>
              <w:rPr>
                <w:rFonts w:ascii="Arial"/>
                <w:sz w:val="21"/>
              </w:rPr>
            </w:pPr>
          </w:p>
          <w:p w14:paraId="584E70E0">
            <w:pPr>
              <w:spacing w:before="60"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13325602">
            <w:pPr>
              <w:spacing w:line="373" w:lineRule="auto"/>
              <w:jc w:val="center"/>
              <w:rPr>
                <w:rFonts w:ascii="Arial"/>
                <w:sz w:val="21"/>
              </w:rPr>
            </w:pPr>
          </w:p>
          <w:p w14:paraId="48A3B627">
            <w:pPr>
              <w:spacing w:before="60"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D05F336">
            <w:pPr>
              <w:spacing w:line="373" w:lineRule="auto"/>
              <w:jc w:val="center"/>
              <w:rPr>
                <w:rFonts w:ascii="Arial"/>
                <w:sz w:val="21"/>
              </w:rPr>
            </w:pPr>
          </w:p>
          <w:p w14:paraId="08DC1A69">
            <w:pPr>
              <w:spacing w:before="60"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3065084B">
            <w:pPr>
              <w:spacing w:before="124" w:line="178" w:lineRule="auto"/>
              <w:ind w:left="62"/>
              <w:jc w:val="center"/>
              <w:rPr>
                <w:rFonts w:ascii="Arial" w:hAnsi="Arial" w:eastAsia="Arial" w:cs="Arial"/>
                <w:sz w:val="21"/>
                <w:szCs w:val="21"/>
              </w:rPr>
            </w:pPr>
          </w:p>
          <w:p w14:paraId="0EC3FEBC">
            <w:pPr>
              <w:spacing w:before="124" w:line="178" w:lineRule="auto"/>
              <w:ind w:left="62"/>
              <w:jc w:val="center"/>
              <w:rPr>
                <w:rFonts w:ascii="Arial" w:hAnsi="Arial" w:eastAsia="Arial" w:cs="Arial"/>
                <w:sz w:val="21"/>
                <w:szCs w:val="21"/>
              </w:rPr>
            </w:pPr>
            <w:r>
              <w:rPr>
                <w:rFonts w:ascii="Arial" w:hAnsi="Arial" w:eastAsia="Arial" w:cs="Arial"/>
                <w:sz w:val="21"/>
                <w:szCs w:val="21"/>
              </w:rPr>
              <w:t>0</w:t>
            </w:r>
          </w:p>
        </w:tc>
      </w:tr>
      <w:tr w14:paraId="1EF84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776" w:type="dxa"/>
            <w:vMerge w:val="continue"/>
            <w:tcBorders>
              <w:top w:val="nil"/>
              <w:bottom w:val="nil"/>
            </w:tcBorders>
            <w:vAlign w:val="top"/>
          </w:tcPr>
          <w:p w14:paraId="0E92D019">
            <w:pPr>
              <w:rPr>
                <w:rFonts w:ascii="Arial"/>
                <w:sz w:val="21"/>
              </w:rPr>
            </w:pPr>
          </w:p>
        </w:tc>
        <w:tc>
          <w:tcPr>
            <w:tcW w:w="940" w:type="dxa"/>
            <w:vMerge w:val="continue"/>
            <w:tcBorders>
              <w:top w:val="nil"/>
              <w:bottom w:val="single" w:color="000000" w:sz="6" w:space="0"/>
            </w:tcBorders>
            <w:vAlign w:val="top"/>
          </w:tcPr>
          <w:p w14:paraId="31CF1CD5">
            <w:pPr>
              <w:rPr>
                <w:rFonts w:ascii="Arial"/>
                <w:sz w:val="21"/>
              </w:rPr>
            </w:pPr>
          </w:p>
        </w:tc>
        <w:tc>
          <w:tcPr>
            <w:tcW w:w="3213" w:type="dxa"/>
            <w:vAlign w:val="top"/>
          </w:tcPr>
          <w:p w14:paraId="1B6ED272">
            <w:pPr>
              <w:pStyle w:val="4"/>
              <w:spacing w:before="99" w:line="222" w:lineRule="exact"/>
              <w:ind w:left="58"/>
            </w:pPr>
            <w:r>
              <w:rPr>
                <w:rFonts w:ascii="Arial" w:hAnsi="Arial" w:eastAsia="Arial" w:cs="Arial"/>
                <w:spacing w:val="2"/>
              </w:rPr>
              <w:t>3.</w:t>
            </w:r>
            <w:r>
              <w:rPr>
                <w:spacing w:val="2"/>
              </w:rPr>
              <w:t>其他</w:t>
            </w:r>
          </w:p>
        </w:tc>
        <w:tc>
          <w:tcPr>
            <w:tcW w:w="687" w:type="dxa"/>
            <w:vAlign w:val="top"/>
          </w:tcPr>
          <w:p w14:paraId="20687443">
            <w:pPr>
              <w:spacing w:before="124"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4896F9E3">
            <w:pPr>
              <w:spacing w:before="124"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23B68271">
            <w:pPr>
              <w:spacing w:before="124"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2212ABDB">
            <w:pPr>
              <w:spacing w:before="124"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7EF219FB">
            <w:pPr>
              <w:spacing w:before="124"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69D2DA82">
            <w:pPr>
              <w:spacing w:before="124"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3C0D6DFC">
            <w:pPr>
              <w:spacing w:before="124" w:line="178" w:lineRule="auto"/>
              <w:ind w:left="62"/>
              <w:jc w:val="center"/>
              <w:rPr>
                <w:rFonts w:ascii="Arial" w:hAnsi="Arial" w:eastAsia="Arial" w:cs="Arial"/>
                <w:sz w:val="21"/>
                <w:szCs w:val="21"/>
              </w:rPr>
            </w:pPr>
            <w:r>
              <w:rPr>
                <w:rFonts w:ascii="Arial" w:hAnsi="Arial" w:eastAsia="Arial" w:cs="Arial"/>
                <w:sz w:val="21"/>
                <w:szCs w:val="21"/>
              </w:rPr>
              <w:t>0</w:t>
            </w:r>
          </w:p>
        </w:tc>
      </w:tr>
      <w:tr w14:paraId="1C783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1" w:hRule="atLeast"/>
        </w:trPr>
        <w:tc>
          <w:tcPr>
            <w:tcW w:w="776" w:type="dxa"/>
            <w:vMerge w:val="continue"/>
            <w:tcBorders>
              <w:top w:val="nil"/>
              <w:bottom w:val="single" w:color="000000" w:sz="4" w:space="0"/>
            </w:tcBorders>
            <w:vAlign w:val="top"/>
          </w:tcPr>
          <w:p w14:paraId="6DED864D">
            <w:pPr>
              <w:rPr>
                <w:rFonts w:ascii="Arial"/>
                <w:sz w:val="21"/>
              </w:rPr>
            </w:pPr>
          </w:p>
        </w:tc>
        <w:tc>
          <w:tcPr>
            <w:tcW w:w="4153" w:type="dxa"/>
            <w:gridSpan w:val="2"/>
            <w:vAlign w:val="top"/>
          </w:tcPr>
          <w:p w14:paraId="704078B0">
            <w:pPr>
              <w:pStyle w:val="4"/>
              <w:spacing w:before="101" w:line="222" w:lineRule="exact"/>
              <w:ind w:left="71"/>
              <w:rPr>
                <w:rFonts w:hint="eastAsia" w:eastAsia="微软雅黑"/>
                <w:lang w:eastAsia="zh-CN"/>
              </w:rPr>
            </w:pPr>
            <w:r>
              <w:rPr>
                <w:rFonts w:hint="eastAsia"/>
                <w:lang w:eastAsia="zh-CN"/>
              </w:rPr>
              <w:t>（七）总计</w:t>
            </w:r>
          </w:p>
        </w:tc>
        <w:tc>
          <w:tcPr>
            <w:tcW w:w="687" w:type="dxa"/>
            <w:vAlign w:val="top"/>
          </w:tcPr>
          <w:p w14:paraId="158167FA">
            <w:pPr>
              <w:spacing w:before="126" w:line="178" w:lineRule="auto"/>
              <w:ind w:left="55"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c>
          <w:tcPr>
            <w:tcW w:w="687" w:type="dxa"/>
            <w:vAlign w:val="top"/>
          </w:tcPr>
          <w:p w14:paraId="6129F676">
            <w:pPr>
              <w:spacing w:before="126" w:line="178" w:lineRule="auto"/>
              <w:ind w:left="56"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c>
          <w:tcPr>
            <w:tcW w:w="688" w:type="dxa"/>
            <w:vAlign w:val="top"/>
          </w:tcPr>
          <w:p w14:paraId="44485C87">
            <w:pPr>
              <w:spacing w:before="126" w:line="178" w:lineRule="auto"/>
              <w:ind w:left="57"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c>
          <w:tcPr>
            <w:tcW w:w="687" w:type="dxa"/>
            <w:vAlign w:val="top"/>
          </w:tcPr>
          <w:p w14:paraId="48CF3BE7">
            <w:pPr>
              <w:spacing w:before="126" w:line="178" w:lineRule="auto"/>
              <w:ind w:left="58"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c>
          <w:tcPr>
            <w:tcW w:w="685" w:type="dxa"/>
            <w:vAlign w:val="top"/>
          </w:tcPr>
          <w:p w14:paraId="773B230E">
            <w:pPr>
              <w:spacing w:before="126" w:line="178" w:lineRule="auto"/>
              <w:ind w:left="59"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c>
          <w:tcPr>
            <w:tcW w:w="687" w:type="dxa"/>
            <w:vAlign w:val="top"/>
          </w:tcPr>
          <w:p w14:paraId="666B93BD">
            <w:pPr>
              <w:spacing w:before="126" w:line="178" w:lineRule="auto"/>
              <w:ind w:left="61"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c>
          <w:tcPr>
            <w:tcW w:w="698" w:type="dxa"/>
            <w:vAlign w:val="top"/>
          </w:tcPr>
          <w:p w14:paraId="6B016C18">
            <w:pPr>
              <w:spacing w:before="126" w:line="178" w:lineRule="auto"/>
              <w:ind w:left="62" w:leftChars="0"/>
              <w:jc w:val="center"/>
              <w:rPr>
                <w:rFonts w:ascii="Arial" w:hAnsi="Arial" w:eastAsia="Arial" w:cs="Arial"/>
                <w:kern w:val="2"/>
                <w:sz w:val="21"/>
                <w:szCs w:val="21"/>
                <w:lang w:val="en-US" w:eastAsia="zh-CN" w:bidi="ar-SA"/>
              </w:rPr>
            </w:pPr>
            <w:r>
              <w:rPr>
                <w:rFonts w:ascii="Arial" w:hAnsi="Arial" w:eastAsia="Arial" w:cs="Arial"/>
                <w:sz w:val="21"/>
                <w:szCs w:val="21"/>
              </w:rPr>
              <w:t>0</w:t>
            </w:r>
          </w:p>
        </w:tc>
      </w:tr>
      <w:tr w14:paraId="774C6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4929" w:type="dxa"/>
            <w:gridSpan w:val="3"/>
            <w:vAlign w:val="top"/>
          </w:tcPr>
          <w:p w14:paraId="5D2777AA">
            <w:pPr>
              <w:pStyle w:val="4"/>
              <w:spacing w:before="100" w:line="162" w:lineRule="auto"/>
              <w:ind w:left="68"/>
            </w:pPr>
            <w:r>
              <w:rPr>
                <w:spacing w:val="-2"/>
              </w:rPr>
              <w:t>四、结转下年度继续办理</w:t>
            </w:r>
          </w:p>
        </w:tc>
        <w:tc>
          <w:tcPr>
            <w:tcW w:w="687" w:type="dxa"/>
            <w:vAlign w:val="top"/>
          </w:tcPr>
          <w:p w14:paraId="098C7FE6">
            <w:pPr>
              <w:spacing w:before="126" w:line="178" w:lineRule="auto"/>
              <w:ind w:left="55"/>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D27625D">
            <w:pPr>
              <w:spacing w:before="126" w:line="178" w:lineRule="auto"/>
              <w:ind w:left="56"/>
              <w:jc w:val="center"/>
              <w:rPr>
                <w:rFonts w:ascii="Arial" w:hAnsi="Arial" w:eastAsia="Arial" w:cs="Arial"/>
                <w:sz w:val="21"/>
                <w:szCs w:val="21"/>
              </w:rPr>
            </w:pPr>
            <w:r>
              <w:rPr>
                <w:rFonts w:ascii="Arial" w:hAnsi="Arial" w:eastAsia="Arial" w:cs="Arial"/>
                <w:sz w:val="21"/>
                <w:szCs w:val="21"/>
              </w:rPr>
              <w:t>0</w:t>
            </w:r>
          </w:p>
        </w:tc>
        <w:tc>
          <w:tcPr>
            <w:tcW w:w="688" w:type="dxa"/>
            <w:vAlign w:val="top"/>
          </w:tcPr>
          <w:p w14:paraId="487F94D1">
            <w:pPr>
              <w:spacing w:before="126" w:line="178" w:lineRule="auto"/>
              <w:ind w:left="57"/>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38369911">
            <w:pPr>
              <w:spacing w:before="126" w:line="178" w:lineRule="auto"/>
              <w:ind w:left="58"/>
              <w:jc w:val="center"/>
              <w:rPr>
                <w:rFonts w:ascii="Arial" w:hAnsi="Arial" w:eastAsia="Arial" w:cs="Arial"/>
                <w:sz w:val="21"/>
                <w:szCs w:val="21"/>
              </w:rPr>
            </w:pPr>
            <w:r>
              <w:rPr>
                <w:rFonts w:ascii="Arial" w:hAnsi="Arial" w:eastAsia="Arial" w:cs="Arial"/>
                <w:sz w:val="21"/>
                <w:szCs w:val="21"/>
              </w:rPr>
              <w:t>0</w:t>
            </w:r>
          </w:p>
        </w:tc>
        <w:tc>
          <w:tcPr>
            <w:tcW w:w="685" w:type="dxa"/>
            <w:vAlign w:val="top"/>
          </w:tcPr>
          <w:p w14:paraId="3BDBBB0D">
            <w:pPr>
              <w:spacing w:before="126" w:line="178" w:lineRule="auto"/>
              <w:ind w:left="59"/>
              <w:jc w:val="center"/>
              <w:rPr>
                <w:rFonts w:ascii="Arial" w:hAnsi="Arial" w:eastAsia="Arial" w:cs="Arial"/>
                <w:sz w:val="21"/>
                <w:szCs w:val="21"/>
              </w:rPr>
            </w:pPr>
            <w:r>
              <w:rPr>
                <w:rFonts w:ascii="Arial" w:hAnsi="Arial" w:eastAsia="Arial" w:cs="Arial"/>
                <w:sz w:val="21"/>
                <w:szCs w:val="21"/>
              </w:rPr>
              <w:t>0</w:t>
            </w:r>
          </w:p>
        </w:tc>
        <w:tc>
          <w:tcPr>
            <w:tcW w:w="687" w:type="dxa"/>
            <w:vAlign w:val="top"/>
          </w:tcPr>
          <w:p w14:paraId="07D030B3">
            <w:pPr>
              <w:spacing w:before="126" w:line="178" w:lineRule="auto"/>
              <w:ind w:left="61"/>
              <w:jc w:val="center"/>
              <w:rPr>
                <w:rFonts w:ascii="Arial" w:hAnsi="Arial" w:eastAsia="Arial" w:cs="Arial"/>
                <w:sz w:val="21"/>
                <w:szCs w:val="21"/>
              </w:rPr>
            </w:pPr>
            <w:r>
              <w:rPr>
                <w:rFonts w:ascii="Arial" w:hAnsi="Arial" w:eastAsia="Arial" w:cs="Arial"/>
                <w:sz w:val="21"/>
                <w:szCs w:val="21"/>
              </w:rPr>
              <w:t>0</w:t>
            </w:r>
          </w:p>
        </w:tc>
        <w:tc>
          <w:tcPr>
            <w:tcW w:w="698" w:type="dxa"/>
            <w:vAlign w:val="top"/>
          </w:tcPr>
          <w:p w14:paraId="66F46006">
            <w:pPr>
              <w:spacing w:before="126" w:line="178" w:lineRule="auto"/>
              <w:ind w:left="62"/>
              <w:jc w:val="center"/>
              <w:rPr>
                <w:rFonts w:ascii="Arial" w:hAnsi="Arial" w:eastAsia="Arial" w:cs="Arial"/>
                <w:sz w:val="21"/>
                <w:szCs w:val="21"/>
              </w:rPr>
            </w:pPr>
            <w:r>
              <w:rPr>
                <w:rFonts w:ascii="Arial" w:hAnsi="Arial" w:eastAsia="Arial" w:cs="Arial"/>
                <w:sz w:val="21"/>
                <w:szCs w:val="21"/>
              </w:rPr>
              <w:t>0</w:t>
            </w:r>
          </w:p>
        </w:tc>
      </w:tr>
    </w:tbl>
    <w:p w14:paraId="2FF7B0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lang w:eastAsia="zh-CN"/>
        </w:rPr>
      </w:pPr>
    </w:p>
    <w:p w14:paraId="56BC11F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政府信息公开行政复议、行政诉讼情况</w:t>
      </w:r>
    </w:p>
    <w:tbl>
      <w:tblPr>
        <w:tblStyle w:val="5"/>
        <w:tblpPr w:leftFromText="180" w:rightFromText="180" w:vertAnchor="text" w:horzAnchor="page" w:tblpX="1127" w:tblpY="193"/>
        <w:tblOverlap w:val="never"/>
        <w:tblW w:w="97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648"/>
        <w:gridCol w:w="647"/>
        <w:gridCol w:w="648"/>
        <w:gridCol w:w="648"/>
        <w:gridCol w:w="649"/>
        <w:gridCol w:w="649"/>
        <w:gridCol w:w="649"/>
        <w:gridCol w:w="649"/>
        <w:gridCol w:w="649"/>
        <w:gridCol w:w="649"/>
        <w:gridCol w:w="649"/>
        <w:gridCol w:w="649"/>
        <w:gridCol w:w="649"/>
        <w:gridCol w:w="658"/>
      </w:tblGrid>
      <w:tr w14:paraId="080D1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3249" w:type="dxa"/>
            <w:gridSpan w:val="5"/>
            <w:vAlign w:val="top"/>
          </w:tcPr>
          <w:p w14:paraId="338E9C1A">
            <w:pPr>
              <w:pStyle w:val="4"/>
              <w:spacing w:before="70" w:line="166" w:lineRule="auto"/>
              <w:ind w:left="1222"/>
            </w:pPr>
            <w:r>
              <w:rPr>
                <w:spacing w:val="-2"/>
              </w:rPr>
              <w:t>行政复议</w:t>
            </w:r>
          </w:p>
        </w:tc>
        <w:tc>
          <w:tcPr>
            <w:tcW w:w="6499" w:type="dxa"/>
            <w:gridSpan w:val="10"/>
            <w:vAlign w:val="top"/>
          </w:tcPr>
          <w:p w14:paraId="03A3CFE5">
            <w:pPr>
              <w:pStyle w:val="4"/>
              <w:spacing w:before="70" w:line="166" w:lineRule="auto"/>
              <w:ind w:left="2847"/>
            </w:pPr>
            <w:r>
              <w:rPr>
                <w:spacing w:val="-2"/>
              </w:rPr>
              <w:t>行政诉讼</w:t>
            </w:r>
          </w:p>
        </w:tc>
      </w:tr>
      <w:tr w14:paraId="3B9CD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58" w:type="dxa"/>
            <w:vMerge w:val="restart"/>
            <w:tcBorders>
              <w:bottom w:val="nil"/>
            </w:tcBorders>
            <w:vAlign w:val="top"/>
          </w:tcPr>
          <w:p w14:paraId="40915D74">
            <w:pPr>
              <w:pStyle w:val="4"/>
              <w:spacing w:before="230" w:line="212" w:lineRule="auto"/>
              <w:ind w:left="125" w:right="121" w:hanging="3"/>
            </w:pPr>
            <w:r>
              <w:rPr>
                <w:spacing w:val="-4"/>
              </w:rPr>
              <w:t>结果</w:t>
            </w:r>
            <w:r>
              <w:t xml:space="preserve"> </w:t>
            </w:r>
            <w:r>
              <w:rPr>
                <w:spacing w:val="-5"/>
              </w:rPr>
              <w:t>维持</w:t>
            </w:r>
          </w:p>
        </w:tc>
        <w:tc>
          <w:tcPr>
            <w:tcW w:w="648" w:type="dxa"/>
            <w:vMerge w:val="restart"/>
            <w:tcBorders>
              <w:bottom w:val="nil"/>
            </w:tcBorders>
            <w:vAlign w:val="top"/>
          </w:tcPr>
          <w:p w14:paraId="30B20F2E">
            <w:pPr>
              <w:pStyle w:val="4"/>
              <w:spacing w:before="229" w:line="212" w:lineRule="auto"/>
              <w:ind w:left="115" w:right="120" w:hanging="1"/>
            </w:pPr>
            <w:r>
              <w:rPr>
                <w:spacing w:val="-4"/>
              </w:rPr>
              <w:t>结果</w:t>
            </w:r>
            <w:r>
              <w:t xml:space="preserve"> </w:t>
            </w:r>
            <w:r>
              <w:rPr>
                <w:spacing w:val="-5"/>
              </w:rPr>
              <w:t>纠正</w:t>
            </w:r>
          </w:p>
        </w:tc>
        <w:tc>
          <w:tcPr>
            <w:tcW w:w="647" w:type="dxa"/>
            <w:vMerge w:val="restart"/>
            <w:tcBorders>
              <w:bottom w:val="nil"/>
            </w:tcBorders>
            <w:vAlign w:val="top"/>
          </w:tcPr>
          <w:p w14:paraId="37B77936">
            <w:pPr>
              <w:pStyle w:val="4"/>
              <w:spacing w:before="229" w:line="224" w:lineRule="auto"/>
              <w:ind w:left="116" w:right="116" w:firstLine="1"/>
            </w:pPr>
            <w:r>
              <w:rPr>
                <w:spacing w:val="-4"/>
                <w:w w:val="99"/>
              </w:rPr>
              <w:t>其他</w:t>
            </w:r>
            <w:r>
              <w:rPr>
                <w:spacing w:val="2"/>
              </w:rPr>
              <w:t xml:space="preserve"> </w:t>
            </w:r>
            <w:r>
              <w:rPr>
                <w:spacing w:val="-4"/>
              </w:rPr>
              <w:t>结果</w:t>
            </w:r>
          </w:p>
        </w:tc>
        <w:tc>
          <w:tcPr>
            <w:tcW w:w="648" w:type="dxa"/>
            <w:vMerge w:val="restart"/>
            <w:tcBorders>
              <w:bottom w:val="nil"/>
            </w:tcBorders>
            <w:vAlign w:val="top"/>
          </w:tcPr>
          <w:p w14:paraId="2902EAF3">
            <w:pPr>
              <w:pStyle w:val="4"/>
              <w:spacing w:before="229" w:line="217" w:lineRule="auto"/>
              <w:ind w:left="118" w:right="115" w:firstLine="14"/>
            </w:pPr>
            <w:r>
              <w:rPr>
                <w:spacing w:val="-11"/>
              </w:rPr>
              <w:t>尚未</w:t>
            </w:r>
            <w:r>
              <w:t xml:space="preserve"> </w:t>
            </w:r>
            <w:r>
              <w:rPr>
                <w:spacing w:val="-4"/>
              </w:rPr>
              <w:t>审结</w:t>
            </w:r>
          </w:p>
        </w:tc>
        <w:tc>
          <w:tcPr>
            <w:tcW w:w="648" w:type="dxa"/>
            <w:vMerge w:val="restart"/>
            <w:tcBorders>
              <w:bottom w:val="nil"/>
            </w:tcBorders>
            <w:vAlign w:val="top"/>
          </w:tcPr>
          <w:p w14:paraId="436C1384">
            <w:pPr>
              <w:spacing w:line="298" w:lineRule="auto"/>
              <w:rPr>
                <w:rFonts w:ascii="Arial"/>
                <w:sz w:val="21"/>
              </w:rPr>
            </w:pPr>
          </w:p>
          <w:p w14:paraId="7CBF5DD2">
            <w:pPr>
              <w:pStyle w:val="4"/>
              <w:spacing w:before="86" w:line="183" w:lineRule="auto"/>
              <w:ind w:left="122"/>
            </w:pPr>
            <w:r>
              <w:rPr>
                <w:spacing w:val="-3"/>
              </w:rPr>
              <w:t>总计</w:t>
            </w:r>
          </w:p>
        </w:tc>
        <w:tc>
          <w:tcPr>
            <w:tcW w:w="3245" w:type="dxa"/>
            <w:gridSpan w:val="5"/>
            <w:vAlign w:val="top"/>
          </w:tcPr>
          <w:p w14:paraId="24CBD26C">
            <w:pPr>
              <w:pStyle w:val="4"/>
              <w:spacing w:before="64" w:line="164" w:lineRule="auto"/>
              <w:ind w:left="822"/>
            </w:pPr>
            <w:r>
              <w:rPr>
                <w:spacing w:val="-1"/>
              </w:rPr>
              <w:t>未经复议直接起诉</w:t>
            </w:r>
          </w:p>
        </w:tc>
        <w:tc>
          <w:tcPr>
            <w:tcW w:w="3254" w:type="dxa"/>
            <w:gridSpan w:val="5"/>
            <w:vAlign w:val="top"/>
          </w:tcPr>
          <w:p w14:paraId="5C2847AA">
            <w:pPr>
              <w:pStyle w:val="4"/>
              <w:spacing w:before="64" w:line="164" w:lineRule="auto"/>
              <w:ind w:left="1130"/>
            </w:pPr>
            <w:r>
              <w:rPr>
                <w:spacing w:val="-3"/>
              </w:rPr>
              <w:t>复议后起诉</w:t>
            </w:r>
          </w:p>
        </w:tc>
      </w:tr>
      <w:tr w14:paraId="3A59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658" w:type="dxa"/>
            <w:vMerge w:val="continue"/>
            <w:tcBorders>
              <w:top w:val="nil"/>
            </w:tcBorders>
            <w:vAlign w:val="top"/>
          </w:tcPr>
          <w:p w14:paraId="358FF617">
            <w:pPr>
              <w:rPr>
                <w:rFonts w:ascii="Arial"/>
                <w:sz w:val="21"/>
              </w:rPr>
            </w:pPr>
          </w:p>
        </w:tc>
        <w:tc>
          <w:tcPr>
            <w:tcW w:w="648" w:type="dxa"/>
            <w:vMerge w:val="continue"/>
            <w:tcBorders>
              <w:top w:val="nil"/>
            </w:tcBorders>
            <w:vAlign w:val="top"/>
          </w:tcPr>
          <w:p w14:paraId="6D0A2D12">
            <w:pPr>
              <w:rPr>
                <w:rFonts w:ascii="Arial"/>
                <w:sz w:val="21"/>
              </w:rPr>
            </w:pPr>
          </w:p>
        </w:tc>
        <w:tc>
          <w:tcPr>
            <w:tcW w:w="647" w:type="dxa"/>
            <w:vMerge w:val="continue"/>
            <w:tcBorders>
              <w:top w:val="nil"/>
            </w:tcBorders>
            <w:vAlign w:val="top"/>
          </w:tcPr>
          <w:p w14:paraId="4CE7E384">
            <w:pPr>
              <w:rPr>
                <w:rFonts w:ascii="Arial"/>
                <w:sz w:val="21"/>
              </w:rPr>
            </w:pPr>
          </w:p>
        </w:tc>
        <w:tc>
          <w:tcPr>
            <w:tcW w:w="648" w:type="dxa"/>
            <w:vMerge w:val="continue"/>
            <w:tcBorders>
              <w:top w:val="nil"/>
            </w:tcBorders>
            <w:vAlign w:val="top"/>
          </w:tcPr>
          <w:p w14:paraId="524955CE">
            <w:pPr>
              <w:rPr>
                <w:rFonts w:ascii="Arial"/>
                <w:sz w:val="21"/>
              </w:rPr>
            </w:pPr>
          </w:p>
        </w:tc>
        <w:tc>
          <w:tcPr>
            <w:tcW w:w="648" w:type="dxa"/>
            <w:vMerge w:val="continue"/>
            <w:tcBorders>
              <w:top w:val="nil"/>
            </w:tcBorders>
            <w:vAlign w:val="top"/>
          </w:tcPr>
          <w:p w14:paraId="0F22AA27">
            <w:pPr>
              <w:rPr>
                <w:rFonts w:ascii="Arial"/>
                <w:sz w:val="21"/>
              </w:rPr>
            </w:pPr>
          </w:p>
        </w:tc>
        <w:tc>
          <w:tcPr>
            <w:tcW w:w="649" w:type="dxa"/>
            <w:vAlign w:val="top"/>
          </w:tcPr>
          <w:p w14:paraId="7038B74B">
            <w:pPr>
              <w:pStyle w:val="4"/>
              <w:spacing w:before="66" w:line="189" w:lineRule="auto"/>
              <w:ind w:left="125" w:right="112" w:hanging="3"/>
            </w:pPr>
            <w:r>
              <w:rPr>
                <w:spacing w:val="-4"/>
              </w:rPr>
              <w:t>结果</w:t>
            </w:r>
            <w:r>
              <w:t xml:space="preserve"> </w:t>
            </w:r>
            <w:r>
              <w:rPr>
                <w:spacing w:val="-5"/>
              </w:rPr>
              <w:t>维持</w:t>
            </w:r>
          </w:p>
        </w:tc>
        <w:tc>
          <w:tcPr>
            <w:tcW w:w="649" w:type="dxa"/>
            <w:vAlign w:val="top"/>
          </w:tcPr>
          <w:p w14:paraId="08D3600C">
            <w:pPr>
              <w:pStyle w:val="4"/>
              <w:spacing w:before="66" w:line="189" w:lineRule="auto"/>
              <w:ind w:left="124" w:right="111" w:hanging="1"/>
            </w:pPr>
            <w:r>
              <w:rPr>
                <w:spacing w:val="-4"/>
              </w:rPr>
              <w:t>结果</w:t>
            </w:r>
            <w:r>
              <w:t xml:space="preserve"> </w:t>
            </w:r>
            <w:r>
              <w:rPr>
                <w:spacing w:val="-4"/>
              </w:rPr>
              <w:t>纠正</w:t>
            </w:r>
          </w:p>
        </w:tc>
        <w:tc>
          <w:tcPr>
            <w:tcW w:w="649" w:type="dxa"/>
            <w:vAlign w:val="top"/>
          </w:tcPr>
          <w:p w14:paraId="3A2DA1D6">
            <w:pPr>
              <w:pStyle w:val="4"/>
              <w:spacing w:before="66" w:line="189" w:lineRule="auto"/>
              <w:ind w:left="124" w:right="110" w:firstLine="2"/>
            </w:pPr>
            <w:r>
              <w:rPr>
                <w:spacing w:val="-4"/>
                <w:w w:val="99"/>
              </w:rPr>
              <w:t>其他</w:t>
            </w:r>
            <w:r>
              <w:rPr>
                <w:spacing w:val="2"/>
              </w:rPr>
              <w:t xml:space="preserve"> </w:t>
            </w:r>
            <w:r>
              <w:rPr>
                <w:spacing w:val="-4"/>
              </w:rPr>
              <w:t>结果</w:t>
            </w:r>
          </w:p>
        </w:tc>
        <w:tc>
          <w:tcPr>
            <w:tcW w:w="649" w:type="dxa"/>
            <w:vAlign w:val="top"/>
          </w:tcPr>
          <w:p w14:paraId="131C1014">
            <w:pPr>
              <w:pStyle w:val="4"/>
              <w:spacing w:before="66" w:line="189" w:lineRule="auto"/>
              <w:ind w:left="124" w:right="110" w:firstLine="14"/>
            </w:pPr>
            <w:r>
              <w:rPr>
                <w:spacing w:val="-11"/>
              </w:rPr>
              <w:t>尚未</w:t>
            </w:r>
            <w:r>
              <w:t xml:space="preserve"> </w:t>
            </w:r>
            <w:r>
              <w:rPr>
                <w:spacing w:val="-4"/>
              </w:rPr>
              <w:t>审结</w:t>
            </w:r>
          </w:p>
        </w:tc>
        <w:tc>
          <w:tcPr>
            <w:tcW w:w="649" w:type="dxa"/>
            <w:vAlign w:val="top"/>
          </w:tcPr>
          <w:p w14:paraId="59D6FC25">
            <w:pPr>
              <w:pStyle w:val="4"/>
              <w:spacing w:before="223" w:line="183" w:lineRule="auto"/>
              <w:ind w:left="127"/>
            </w:pPr>
            <w:r>
              <w:rPr>
                <w:spacing w:val="-3"/>
              </w:rPr>
              <w:t>总计</w:t>
            </w:r>
          </w:p>
        </w:tc>
        <w:tc>
          <w:tcPr>
            <w:tcW w:w="649" w:type="dxa"/>
            <w:vAlign w:val="top"/>
          </w:tcPr>
          <w:p w14:paraId="2B3E2AA8">
            <w:pPr>
              <w:pStyle w:val="4"/>
              <w:spacing w:before="66" w:line="189" w:lineRule="auto"/>
              <w:ind w:left="129" w:right="109" w:hanging="3"/>
            </w:pPr>
            <w:r>
              <w:rPr>
                <w:spacing w:val="-4"/>
              </w:rPr>
              <w:t>结果</w:t>
            </w:r>
            <w:r>
              <w:t xml:space="preserve"> </w:t>
            </w:r>
            <w:r>
              <w:rPr>
                <w:spacing w:val="-5"/>
              </w:rPr>
              <w:t>维持</w:t>
            </w:r>
          </w:p>
        </w:tc>
        <w:tc>
          <w:tcPr>
            <w:tcW w:w="649" w:type="dxa"/>
            <w:vAlign w:val="top"/>
          </w:tcPr>
          <w:p w14:paraId="01AA3F77">
            <w:pPr>
              <w:pStyle w:val="4"/>
              <w:spacing w:before="66" w:line="189" w:lineRule="auto"/>
              <w:ind w:left="128" w:right="108" w:hanging="1"/>
            </w:pPr>
            <w:r>
              <w:rPr>
                <w:spacing w:val="-4"/>
              </w:rPr>
              <w:t>结果</w:t>
            </w:r>
            <w:r>
              <w:t xml:space="preserve"> </w:t>
            </w:r>
            <w:r>
              <w:rPr>
                <w:spacing w:val="-4"/>
              </w:rPr>
              <w:t>纠正</w:t>
            </w:r>
          </w:p>
        </w:tc>
        <w:tc>
          <w:tcPr>
            <w:tcW w:w="649" w:type="dxa"/>
            <w:vAlign w:val="top"/>
          </w:tcPr>
          <w:p w14:paraId="73C6539D">
            <w:pPr>
              <w:pStyle w:val="4"/>
              <w:spacing w:before="66" w:line="189" w:lineRule="auto"/>
              <w:ind w:left="128" w:right="107" w:firstLine="2"/>
            </w:pPr>
            <w:r>
              <w:rPr>
                <w:spacing w:val="-4"/>
                <w:w w:val="99"/>
              </w:rPr>
              <w:t>其他</w:t>
            </w:r>
            <w:r>
              <w:rPr>
                <w:spacing w:val="2"/>
              </w:rPr>
              <w:t xml:space="preserve"> </w:t>
            </w:r>
            <w:r>
              <w:rPr>
                <w:spacing w:val="-4"/>
              </w:rPr>
              <w:t>结果</w:t>
            </w:r>
          </w:p>
        </w:tc>
        <w:tc>
          <w:tcPr>
            <w:tcW w:w="649" w:type="dxa"/>
            <w:vAlign w:val="top"/>
          </w:tcPr>
          <w:p w14:paraId="5DC174BF">
            <w:pPr>
              <w:pStyle w:val="4"/>
              <w:spacing w:before="66" w:line="189" w:lineRule="auto"/>
              <w:ind w:left="129" w:right="106" w:firstLine="14"/>
            </w:pPr>
            <w:r>
              <w:rPr>
                <w:spacing w:val="-11"/>
              </w:rPr>
              <w:t>尚未</w:t>
            </w:r>
            <w:r>
              <w:t xml:space="preserve"> </w:t>
            </w:r>
            <w:r>
              <w:rPr>
                <w:spacing w:val="-4"/>
              </w:rPr>
              <w:t>审结</w:t>
            </w:r>
          </w:p>
        </w:tc>
        <w:tc>
          <w:tcPr>
            <w:tcW w:w="658" w:type="dxa"/>
            <w:vAlign w:val="top"/>
          </w:tcPr>
          <w:p w14:paraId="7914E936">
            <w:pPr>
              <w:pStyle w:val="4"/>
              <w:spacing w:before="223" w:line="183" w:lineRule="auto"/>
              <w:ind w:left="132"/>
            </w:pPr>
            <w:r>
              <w:rPr>
                <w:spacing w:val="-3"/>
              </w:rPr>
              <w:t>总计</w:t>
            </w:r>
          </w:p>
        </w:tc>
      </w:tr>
      <w:tr w14:paraId="3CC3E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658" w:type="dxa"/>
            <w:vAlign w:val="top"/>
          </w:tcPr>
          <w:p w14:paraId="0F763A56">
            <w:pPr>
              <w:spacing w:before="269" w:line="178" w:lineRule="auto"/>
              <w:ind w:left="104"/>
              <w:jc w:val="center"/>
              <w:rPr>
                <w:rFonts w:hint="eastAsia" w:ascii="Arial" w:hAnsi="Arial" w:eastAsia="宋体" w:cs="Arial"/>
                <w:color w:val="auto"/>
                <w:sz w:val="21"/>
                <w:szCs w:val="21"/>
                <w:lang w:eastAsia="zh-CN"/>
              </w:rPr>
            </w:pPr>
            <w:r>
              <w:rPr>
                <w:rFonts w:hint="eastAsia" w:ascii="Arial" w:hAnsi="Arial" w:eastAsia="宋体" w:cs="Arial"/>
                <w:color w:val="auto"/>
                <w:sz w:val="21"/>
                <w:szCs w:val="21"/>
                <w:lang w:val="en-US" w:eastAsia="zh-CN"/>
              </w:rPr>
              <w:t>0</w:t>
            </w:r>
          </w:p>
        </w:tc>
        <w:tc>
          <w:tcPr>
            <w:tcW w:w="648" w:type="dxa"/>
            <w:vAlign w:val="top"/>
          </w:tcPr>
          <w:p w14:paraId="1D5103F5">
            <w:pPr>
              <w:spacing w:before="269" w:line="178" w:lineRule="auto"/>
              <w:ind w:left="96"/>
              <w:jc w:val="center"/>
              <w:rPr>
                <w:rFonts w:ascii="Arial" w:hAnsi="Arial" w:eastAsia="Arial" w:cs="Arial"/>
                <w:color w:val="auto"/>
                <w:sz w:val="21"/>
                <w:szCs w:val="21"/>
              </w:rPr>
            </w:pPr>
            <w:r>
              <w:rPr>
                <w:rFonts w:ascii="Arial" w:hAnsi="Arial" w:eastAsia="Arial" w:cs="Arial"/>
                <w:color w:val="auto"/>
                <w:sz w:val="21"/>
                <w:szCs w:val="21"/>
              </w:rPr>
              <w:t>0</w:t>
            </w:r>
          </w:p>
        </w:tc>
        <w:tc>
          <w:tcPr>
            <w:tcW w:w="647" w:type="dxa"/>
            <w:vAlign w:val="top"/>
          </w:tcPr>
          <w:p w14:paraId="513E2EF5">
            <w:pPr>
              <w:spacing w:before="269" w:line="178" w:lineRule="auto"/>
              <w:ind w:left="98"/>
              <w:jc w:val="center"/>
              <w:rPr>
                <w:rFonts w:ascii="Arial" w:hAnsi="Arial" w:eastAsia="Arial" w:cs="Arial"/>
                <w:color w:val="auto"/>
                <w:sz w:val="21"/>
                <w:szCs w:val="21"/>
              </w:rPr>
            </w:pPr>
            <w:r>
              <w:rPr>
                <w:rFonts w:ascii="Arial" w:hAnsi="Arial" w:eastAsia="Arial" w:cs="Arial"/>
                <w:color w:val="auto"/>
                <w:sz w:val="21"/>
                <w:szCs w:val="21"/>
              </w:rPr>
              <w:t>0</w:t>
            </w:r>
          </w:p>
        </w:tc>
        <w:tc>
          <w:tcPr>
            <w:tcW w:w="648" w:type="dxa"/>
            <w:vAlign w:val="top"/>
          </w:tcPr>
          <w:p w14:paraId="095250BB">
            <w:pPr>
              <w:spacing w:before="269" w:line="178" w:lineRule="auto"/>
              <w:ind w:left="100"/>
              <w:jc w:val="center"/>
              <w:rPr>
                <w:rFonts w:ascii="Arial" w:hAnsi="Arial" w:eastAsia="Arial" w:cs="Arial"/>
                <w:color w:val="auto"/>
                <w:sz w:val="21"/>
                <w:szCs w:val="21"/>
              </w:rPr>
            </w:pPr>
            <w:r>
              <w:rPr>
                <w:rFonts w:ascii="Arial" w:hAnsi="Arial" w:eastAsia="Arial" w:cs="Arial"/>
                <w:color w:val="auto"/>
                <w:sz w:val="21"/>
                <w:szCs w:val="21"/>
              </w:rPr>
              <w:t>0</w:t>
            </w:r>
          </w:p>
        </w:tc>
        <w:tc>
          <w:tcPr>
            <w:tcW w:w="648" w:type="dxa"/>
            <w:vAlign w:val="top"/>
          </w:tcPr>
          <w:p w14:paraId="221A0813">
            <w:pPr>
              <w:spacing w:before="269" w:line="178" w:lineRule="auto"/>
              <w:ind w:left="102"/>
              <w:jc w:val="center"/>
              <w:rPr>
                <w:rFonts w:hint="eastAsia" w:ascii="Arial" w:hAnsi="Arial" w:eastAsia="宋体" w:cs="Arial"/>
                <w:color w:val="auto"/>
                <w:sz w:val="21"/>
                <w:szCs w:val="21"/>
                <w:lang w:eastAsia="zh-CN"/>
              </w:rPr>
            </w:pPr>
            <w:r>
              <w:rPr>
                <w:rFonts w:hint="eastAsia" w:ascii="Arial" w:hAnsi="Arial" w:eastAsia="宋体" w:cs="Arial"/>
                <w:color w:val="auto"/>
                <w:sz w:val="21"/>
                <w:szCs w:val="21"/>
                <w:lang w:val="en-US" w:eastAsia="zh-CN"/>
              </w:rPr>
              <w:t>0</w:t>
            </w:r>
          </w:p>
        </w:tc>
        <w:tc>
          <w:tcPr>
            <w:tcW w:w="649" w:type="dxa"/>
            <w:vAlign w:val="top"/>
          </w:tcPr>
          <w:p w14:paraId="781D6305">
            <w:pPr>
              <w:spacing w:before="269" w:line="178" w:lineRule="auto"/>
              <w:ind w:left="104"/>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78AB78BB">
            <w:pPr>
              <w:spacing w:before="269" w:line="178" w:lineRule="auto"/>
              <w:ind w:left="105"/>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541367D4">
            <w:pPr>
              <w:spacing w:before="269" w:line="178" w:lineRule="auto"/>
              <w:ind w:left="106"/>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27B56F26">
            <w:pPr>
              <w:spacing w:before="269" w:line="178" w:lineRule="auto"/>
              <w:ind w:left="106"/>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47E2736B">
            <w:pPr>
              <w:spacing w:before="269" w:line="178" w:lineRule="auto"/>
              <w:ind w:left="107"/>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100B4B86">
            <w:pPr>
              <w:spacing w:before="269" w:line="178" w:lineRule="auto"/>
              <w:ind w:left="108"/>
              <w:jc w:val="center"/>
              <w:rPr>
                <w:rFonts w:hint="eastAsia" w:ascii="Arial" w:hAnsi="Arial" w:eastAsia="宋体" w:cs="Arial"/>
                <w:color w:val="auto"/>
                <w:sz w:val="21"/>
                <w:szCs w:val="21"/>
                <w:lang w:eastAsia="zh-CN"/>
              </w:rPr>
            </w:pPr>
            <w:r>
              <w:rPr>
                <w:rFonts w:hint="eastAsia" w:ascii="Arial" w:hAnsi="Arial" w:eastAsia="宋体" w:cs="Arial"/>
                <w:color w:val="auto"/>
                <w:sz w:val="21"/>
                <w:szCs w:val="21"/>
                <w:lang w:val="en-US" w:eastAsia="zh-CN"/>
              </w:rPr>
              <w:t>0</w:t>
            </w:r>
          </w:p>
        </w:tc>
        <w:tc>
          <w:tcPr>
            <w:tcW w:w="649" w:type="dxa"/>
            <w:vAlign w:val="top"/>
          </w:tcPr>
          <w:p w14:paraId="6268B4D2">
            <w:pPr>
              <w:spacing w:before="269" w:line="178" w:lineRule="auto"/>
              <w:ind w:left="109"/>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5F0020C2">
            <w:pPr>
              <w:spacing w:before="269" w:line="178" w:lineRule="auto"/>
              <w:ind w:left="110"/>
              <w:jc w:val="center"/>
              <w:rPr>
                <w:rFonts w:ascii="Arial" w:hAnsi="Arial" w:eastAsia="Arial" w:cs="Arial"/>
                <w:color w:val="auto"/>
                <w:sz w:val="21"/>
                <w:szCs w:val="21"/>
              </w:rPr>
            </w:pPr>
            <w:r>
              <w:rPr>
                <w:rFonts w:ascii="Arial" w:hAnsi="Arial" w:eastAsia="Arial" w:cs="Arial"/>
                <w:color w:val="auto"/>
                <w:sz w:val="21"/>
                <w:szCs w:val="21"/>
              </w:rPr>
              <w:t>0</w:t>
            </w:r>
          </w:p>
        </w:tc>
        <w:tc>
          <w:tcPr>
            <w:tcW w:w="649" w:type="dxa"/>
            <w:vAlign w:val="top"/>
          </w:tcPr>
          <w:p w14:paraId="6D9B3101">
            <w:pPr>
              <w:spacing w:before="269" w:line="178" w:lineRule="auto"/>
              <w:ind w:left="111"/>
              <w:jc w:val="center"/>
              <w:rPr>
                <w:rFonts w:ascii="Arial" w:hAnsi="Arial" w:eastAsia="Arial" w:cs="Arial"/>
                <w:color w:val="auto"/>
                <w:sz w:val="21"/>
                <w:szCs w:val="21"/>
              </w:rPr>
            </w:pPr>
            <w:r>
              <w:rPr>
                <w:rFonts w:ascii="Arial" w:hAnsi="Arial" w:eastAsia="Arial" w:cs="Arial"/>
                <w:color w:val="auto"/>
                <w:sz w:val="21"/>
                <w:szCs w:val="21"/>
              </w:rPr>
              <w:t>0</w:t>
            </w:r>
          </w:p>
        </w:tc>
        <w:tc>
          <w:tcPr>
            <w:tcW w:w="658" w:type="dxa"/>
            <w:vAlign w:val="top"/>
          </w:tcPr>
          <w:p w14:paraId="4C0ADBF9">
            <w:pPr>
              <w:spacing w:before="269" w:line="178" w:lineRule="auto"/>
              <w:ind w:left="112"/>
              <w:jc w:val="center"/>
              <w:rPr>
                <w:rFonts w:hint="eastAsia" w:ascii="Arial" w:hAnsi="Arial" w:eastAsia="宋体" w:cs="Arial"/>
                <w:color w:val="auto"/>
                <w:sz w:val="21"/>
                <w:szCs w:val="21"/>
                <w:lang w:eastAsia="zh-CN"/>
              </w:rPr>
            </w:pPr>
            <w:r>
              <w:rPr>
                <w:rFonts w:hint="eastAsia" w:ascii="Arial" w:hAnsi="Arial" w:eastAsia="宋体" w:cs="Arial"/>
                <w:color w:val="auto"/>
                <w:sz w:val="21"/>
                <w:szCs w:val="21"/>
                <w:lang w:val="en-US" w:eastAsia="zh-CN"/>
              </w:rPr>
              <w:t>0</w:t>
            </w:r>
          </w:p>
        </w:tc>
      </w:tr>
    </w:tbl>
    <w:p w14:paraId="0280083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0D03B87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存在的主要问题及改进情况</w:t>
      </w:r>
    </w:p>
    <w:p w14:paraId="199C6F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公开工作取得新进展新成效，但不足依然存在。主要为：信息公开时效性有待进一步提高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精细度有待进一步深化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公开内容需进一步丰富和完善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部分信息的表述和呈现方式</w:t>
      </w:r>
      <w:r>
        <w:rPr>
          <w:rFonts w:hint="eastAsia" w:ascii="仿宋_GB2312" w:hAnsi="仿宋_GB2312" w:eastAsia="仿宋_GB2312" w:cs="仿宋_GB2312"/>
          <w:sz w:val="32"/>
          <w:szCs w:val="32"/>
          <w:lang w:eastAsia="zh-CN"/>
        </w:rPr>
        <w:t>要在</w:t>
      </w:r>
      <w:r>
        <w:rPr>
          <w:rFonts w:hint="eastAsia" w:ascii="仿宋_GB2312" w:hAnsi="仿宋_GB2312" w:eastAsia="仿宋_GB2312" w:cs="仿宋_GB2312"/>
          <w:sz w:val="32"/>
          <w:szCs w:val="32"/>
        </w:rPr>
        <w:t>直观易懂</w:t>
      </w:r>
      <w:r>
        <w:rPr>
          <w:rFonts w:hint="eastAsia" w:ascii="仿宋_GB2312" w:hAnsi="仿宋_GB2312" w:eastAsia="仿宋_GB2312" w:cs="仿宋_GB2312"/>
          <w:sz w:val="32"/>
          <w:szCs w:val="32"/>
          <w:lang w:eastAsia="zh-CN"/>
        </w:rPr>
        <w:t>上创新创优</w:t>
      </w:r>
      <w:r>
        <w:rPr>
          <w:rFonts w:hint="eastAsia" w:ascii="仿宋_GB2312" w:hAnsi="仿宋_GB2312" w:eastAsia="仿宋_GB2312" w:cs="仿宋_GB2312"/>
          <w:sz w:val="32"/>
          <w:szCs w:val="32"/>
        </w:rPr>
        <w:t>；新媒体平台的利用和互动效果</w:t>
      </w:r>
      <w:r>
        <w:rPr>
          <w:rFonts w:hint="eastAsia" w:ascii="仿宋_GB2312" w:hAnsi="仿宋_GB2312" w:eastAsia="仿宋_GB2312" w:cs="仿宋_GB2312"/>
          <w:sz w:val="32"/>
          <w:szCs w:val="32"/>
          <w:lang w:eastAsia="zh-CN"/>
        </w:rPr>
        <w:t>要持续</w:t>
      </w:r>
      <w:r>
        <w:rPr>
          <w:rFonts w:hint="eastAsia" w:ascii="仿宋_GB2312" w:hAnsi="仿宋_GB2312" w:eastAsia="仿宋_GB2312" w:cs="仿宋_GB2312"/>
          <w:sz w:val="32"/>
          <w:szCs w:val="32"/>
        </w:rPr>
        <w:t>加强等。</w:t>
      </w:r>
    </w:p>
    <w:p w14:paraId="1EA28C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针对这些问题，我们将采取以下措施进行改进：</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加强信息公开内容的策划和更新，提高信息的实用性和可读性，确保公众能够及时获取到最新的政府信息；</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优化信息的表述和呈现方式，提高信息的可读性和易懂性</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政务新媒体平台的互动功能，</w:t>
      </w:r>
      <w:r>
        <w:rPr>
          <w:rFonts w:hint="eastAsia" w:ascii="仿宋_GB2312" w:hAnsi="仿宋_GB2312" w:eastAsia="仿宋_GB2312" w:cs="仿宋_GB2312"/>
          <w:sz w:val="32"/>
          <w:szCs w:val="32"/>
          <w:lang w:eastAsia="zh-CN"/>
        </w:rPr>
        <w:t>持续提高</w:t>
      </w:r>
      <w:r>
        <w:rPr>
          <w:rFonts w:hint="eastAsia" w:ascii="仿宋_GB2312" w:hAnsi="仿宋_GB2312" w:eastAsia="仿宋_GB2312" w:cs="仿宋_GB2312"/>
          <w:sz w:val="32"/>
          <w:szCs w:val="32"/>
        </w:rPr>
        <w:t>用户体验和满意度。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加强新媒体平台的利用和互动效果，拓宽政府信息公开的渠道和方式，不断提升公开实效。</w:t>
      </w:r>
    </w:p>
    <w:p w14:paraId="7F63F8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14:paraId="65D72D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（一）政务服务事项清单是按照河南省政务服务事项统一目录和权责清单确定由市本级行使的行政许可等权力事项。</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 xml:space="preserve"> 年，处理行政许可决定数量包括导游证核发</w:t>
      </w:r>
      <w:r>
        <w:rPr>
          <w:rFonts w:hint="eastAsia" w:ascii="仿宋_GB2312" w:hAnsi="仿宋_GB2312" w:eastAsia="仿宋_GB2312" w:cs="仿宋_GB2312"/>
          <w:color w:val="auto"/>
          <w:sz w:val="32"/>
          <w:szCs w:val="32"/>
          <w:u w:val="none"/>
          <w:lang w:eastAsia="zh-CN"/>
        </w:rPr>
        <w:t>（换发）</w:t>
      </w:r>
      <w:r>
        <w:rPr>
          <w:rFonts w:hint="eastAsia" w:ascii="仿宋_GB2312" w:hAnsi="仿宋_GB2312" w:eastAsia="仿宋_GB2312" w:cs="仿宋_GB2312"/>
          <w:color w:val="auto"/>
          <w:sz w:val="32"/>
          <w:szCs w:val="32"/>
          <w:u w:val="none"/>
          <w:lang w:val="en-US" w:eastAsia="zh-CN"/>
        </w:rPr>
        <w:t>80</w:t>
      </w:r>
      <w:r>
        <w:rPr>
          <w:rFonts w:hint="eastAsia" w:ascii="仿宋_GB2312" w:hAnsi="仿宋_GB2312" w:eastAsia="仿宋_GB2312" w:cs="仿宋_GB2312"/>
          <w:color w:val="auto"/>
          <w:sz w:val="32"/>
          <w:szCs w:val="32"/>
          <w:u w:val="none"/>
        </w:rPr>
        <w:t>件，基本建设工程文物考古调查、勘探审批</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件</w:t>
      </w:r>
      <w:r>
        <w:rPr>
          <w:rFonts w:hint="eastAsia" w:ascii="仿宋_GB2312" w:hAnsi="仿宋_GB2312" w:eastAsia="仿宋_GB2312" w:cs="仿宋_GB2312"/>
          <w:color w:val="auto"/>
          <w:sz w:val="32"/>
          <w:szCs w:val="32"/>
          <w:u w:val="none"/>
          <w:lang w:eastAsia="zh-CN"/>
        </w:rPr>
        <w:t>，国有文物收藏单位之间借用馆藏文物备案</w:t>
      </w:r>
      <w:r>
        <w:rPr>
          <w:rFonts w:hint="eastAsia" w:ascii="仿宋_GB2312" w:hAnsi="仿宋_GB2312" w:eastAsia="仿宋_GB2312" w:cs="仿宋_GB2312"/>
          <w:color w:val="auto"/>
          <w:sz w:val="32"/>
          <w:szCs w:val="32"/>
          <w:u w:val="none"/>
          <w:lang w:val="en-US" w:eastAsia="zh-CN"/>
        </w:rPr>
        <w:t>4件，4A级以上（含4A级）旅游景区初审1件</w:t>
      </w:r>
      <w:r>
        <w:rPr>
          <w:rFonts w:hint="eastAsia" w:ascii="仿宋_GB2312" w:hAnsi="仿宋_GB2312" w:eastAsia="仿宋_GB2312" w:cs="仿宋_GB2312"/>
          <w:color w:val="auto"/>
          <w:sz w:val="32"/>
          <w:szCs w:val="32"/>
          <w:u w:val="none"/>
        </w:rPr>
        <w:t>。</w:t>
      </w:r>
    </w:p>
    <w:p w14:paraId="0092BC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（二）“行政处罚”“行政强制”项目数据是依据文化广电和旅游行业法律法规和规章制度梳理确定，处理决定数量是依据执法支队实际执法检查和处罚情况。</w:t>
      </w:r>
    </w:p>
    <w:p w14:paraId="1831A9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auto"/>
          <w:sz w:val="32"/>
          <w:szCs w:val="32"/>
          <w:u w:val="none"/>
        </w:rPr>
        <w:t>我局严格按照《政府信息公开信息处理费管理办法》要求进行相关收费，202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年度无此项收费。</w:t>
      </w:r>
    </w:p>
    <w:p w14:paraId="2D692D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Cascadia Mono SemiLight"/>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ascadia Mono SemiLight">
    <w:panose1 w:val="020B0609020000020004"/>
    <w:charset w:val="00"/>
    <w:family w:val="auto"/>
    <w:pitch w:val="default"/>
    <w:sig w:usb0="A1002AFF" w:usb1="C200F9FB" w:usb2="00040020" w:usb3="00000000" w:csb0="6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F2AEB"/>
    <w:multiLevelType w:val="singleLevel"/>
    <w:tmpl w:val="A7BF2AEB"/>
    <w:lvl w:ilvl="0" w:tentative="0">
      <w:start w:val="2"/>
      <w:numFmt w:val="chineseCounting"/>
      <w:suff w:val="nothing"/>
      <w:lvlText w:val="%1、"/>
      <w:lvlJc w:val="left"/>
      <w:rPr>
        <w:rFonts w:hint="eastAsia"/>
      </w:rPr>
    </w:lvl>
  </w:abstractNum>
  <w:abstractNum w:abstractNumId="1">
    <w:nsid w:val="7D9E8F76"/>
    <w:multiLevelType w:val="singleLevel"/>
    <w:tmpl w:val="7D9E8F7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D38F9"/>
    <w:rsid w:val="13D937D5"/>
    <w:rsid w:val="18260ACF"/>
    <w:rsid w:val="3F7B1978"/>
    <w:rsid w:val="422D5531"/>
    <w:rsid w:val="43D13280"/>
    <w:rsid w:val="4FB3AE9B"/>
    <w:rsid w:val="5ABF5DC7"/>
    <w:rsid w:val="5E3DE281"/>
    <w:rsid w:val="5EED38F9"/>
    <w:rsid w:val="76DF4C69"/>
    <w:rsid w:val="773E95CC"/>
    <w:rsid w:val="79E5C003"/>
    <w:rsid w:val="7EAF172D"/>
    <w:rsid w:val="7F96EE68"/>
    <w:rsid w:val="AEFFD929"/>
    <w:rsid w:val="C72F4511"/>
    <w:rsid w:val="C9FF81EB"/>
    <w:rsid w:val="D3DF8A66"/>
    <w:rsid w:val="EB4F803A"/>
    <w:rsid w:val="F9EC0829"/>
    <w:rsid w:val="FB6FD9BA"/>
    <w:rsid w:val="FF5EA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2607</Words>
  <Characters>2670</Characters>
  <Lines>0</Lines>
  <Paragraphs>0</Paragraphs>
  <TotalTime>0</TotalTime>
  <ScaleCrop>false</ScaleCrop>
  <LinksUpToDate>false</LinksUpToDate>
  <CharactersWithSpaces>2704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2024-12-25T11:33:00Z</dcterms:created>
  <dc:creator>郭战涛</dc:creator>
  <cp:lastModifiedBy>威风</cp:lastModifiedBy>
  <dcterms:modified xsi:type="dcterms:W3CDTF">2025-01-14T01:07:51Z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A7C862E1DE272157892B6A6703D34882_41</vt:lpwstr>
  </property>
  <property fmtid="{D5CDD505-2E9C-101B-9397-08002B2CF9AE}" pid="4" name="KSOTemplateDocerSaveRecord">
    <vt:lpwstr>eyJoZGlkIjoiMmUyYWMwNjU5MmU5NWVhMWFjYWJlY2YyYzgwZmZiNTUiLCJ1c2VySWQiOiI3NTExMzExMDgifQ==</vt:lpwstr>
  </property>
</Properties>
</file>