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三门峡市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文物陈列馆</w:t>
      </w:r>
      <w:r>
        <w:rPr>
          <w:rFonts w:hint="eastAsia" w:ascii="宋体" w:hAnsi="宋体" w:eastAsia="宋体" w:cs="宋体"/>
          <w:color w:val="000000"/>
          <w:sz w:val="36"/>
          <w:szCs w:val="36"/>
        </w:rPr>
        <w:t>部门整体自评报告</w:t>
      </w:r>
    </w:p>
    <w:p>
      <w:p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一、基本情况</w:t>
      </w:r>
    </w:p>
    <w:p>
      <w:pPr>
        <w:autoSpaceDE w:val="0"/>
        <w:spacing w:line="600" w:lineRule="exact"/>
        <w:ind w:firstLine="600" w:firstLineChars="200"/>
        <w:rPr>
          <w:rFonts w:hint="eastAsia" w:ascii="仿宋_GB2312" w:hAnsi="仿宋_GB2312"/>
          <w:color w:val="000000"/>
          <w:lang w:eastAsia="zh-CN"/>
        </w:rPr>
      </w:pPr>
      <w:r>
        <w:rPr>
          <w:rFonts w:ascii="仿宋_GB2312" w:hAnsi="仿宋_GB2312"/>
          <w:color w:val="000000"/>
        </w:rPr>
        <w:t>（一）</w:t>
      </w:r>
      <w:r>
        <w:rPr>
          <w:rFonts w:hint="eastAsia" w:ascii="仿宋_GB2312" w:hAnsi="仿宋_GB2312"/>
          <w:color w:val="000000"/>
          <w:lang w:eastAsia="zh-CN"/>
        </w:rPr>
        <w:t>部门机构设置</w:t>
      </w:r>
    </w:p>
    <w:p>
      <w:pPr>
        <w:autoSpaceDE w:val="0"/>
        <w:spacing w:line="600" w:lineRule="exact"/>
        <w:ind w:firstLine="600" w:firstLineChars="200"/>
        <w:rPr>
          <w:rFonts w:hint="default" w:ascii="仿宋_GB2312" w:hAnsi="仿宋_GB2312"/>
          <w:color w:val="000000"/>
          <w:lang w:val="en-US" w:eastAsia="zh-CN"/>
        </w:rPr>
      </w:pPr>
      <w:r>
        <w:rPr>
          <w:rFonts w:hint="eastAsia" w:ascii="仿宋_GB2312" w:hAnsi="仿宋_GB2312"/>
          <w:color w:val="000000"/>
          <w:lang w:val="en-US" w:eastAsia="zh-CN"/>
        </w:rPr>
        <w:t>三门峡市文物陈列馆属于副科级事业单位，财政全供拨款，2021年在职职工3人，分为四部一室：保管部、宣教部、安全部、办公室。</w:t>
      </w:r>
    </w:p>
    <w:p>
      <w:pPr>
        <w:autoSpaceDE w:val="0"/>
        <w:spacing w:line="600" w:lineRule="exact"/>
        <w:ind w:firstLine="600" w:firstLineChars="200"/>
        <w:rPr>
          <w:rFonts w:hint="eastAsia" w:ascii="仿宋_GB2312" w:hAnsi="仿宋_GB2312"/>
          <w:color w:val="000000"/>
          <w:lang w:eastAsia="zh-CN"/>
        </w:rPr>
      </w:pPr>
      <w:r>
        <w:rPr>
          <w:rFonts w:ascii="仿宋_GB2312" w:hAnsi="仿宋_GB2312"/>
          <w:color w:val="000000"/>
        </w:rPr>
        <w:t>年度部门总目标</w:t>
      </w:r>
      <w:r>
        <w:rPr>
          <w:rFonts w:hint="eastAsia" w:ascii="仿宋_GB2312" w:hAnsi="仿宋_GB2312"/>
          <w:color w:val="000000"/>
        </w:rPr>
        <w:t>：负责本地区文物藏品的征集、收藏、陈列、展览、研究，确保馆藏文物安全，举办文物展览，做好宣传教育，弘扬民族文化，振奋民族精神。</w:t>
      </w:r>
      <w:r>
        <w:rPr>
          <w:rFonts w:ascii="仿宋_GB2312" w:hAnsi="仿宋_GB2312"/>
          <w:color w:val="000000"/>
        </w:rPr>
        <w:t>主要任务</w:t>
      </w:r>
      <w:r>
        <w:rPr>
          <w:rFonts w:hint="eastAsia" w:ascii="仿宋_GB2312" w:hAnsi="仿宋_GB2312"/>
          <w:color w:val="000000"/>
        </w:rPr>
        <w:t>：完成全年各项目标责任，认真做好</w:t>
      </w:r>
      <w:r>
        <w:rPr>
          <w:rFonts w:hint="eastAsia" w:ascii="仿宋_GB2312" w:hAnsi="仿宋_GB2312"/>
          <w:color w:val="000000"/>
          <w:lang w:val="en-US" w:eastAsia="zh-CN"/>
        </w:rPr>
        <w:t>文物</w:t>
      </w:r>
      <w:r>
        <w:rPr>
          <w:rFonts w:hint="eastAsia" w:ascii="仿宋_GB2312" w:hAnsi="仿宋_GB2312"/>
          <w:color w:val="000000"/>
        </w:rPr>
        <w:t>安全</w:t>
      </w:r>
      <w:r>
        <w:rPr>
          <w:rFonts w:hint="eastAsia" w:ascii="仿宋_GB2312" w:hAnsi="仿宋_GB2312"/>
          <w:color w:val="000000"/>
          <w:lang w:val="en-US" w:eastAsia="zh-CN"/>
        </w:rPr>
        <w:t>保卫</w:t>
      </w:r>
      <w:r>
        <w:rPr>
          <w:rFonts w:hint="eastAsia" w:ascii="仿宋_GB2312" w:hAnsi="仿宋_GB2312"/>
          <w:color w:val="000000"/>
        </w:rPr>
        <w:t>工作，确保</w:t>
      </w:r>
      <w:r>
        <w:rPr>
          <w:rFonts w:hint="eastAsia" w:ascii="仿宋_GB2312" w:hAnsi="仿宋_GB2312"/>
          <w:color w:val="000000"/>
          <w:lang w:val="en-US" w:eastAsia="zh-CN"/>
        </w:rPr>
        <w:t>馆藏</w:t>
      </w:r>
      <w:r>
        <w:rPr>
          <w:rFonts w:hint="eastAsia" w:ascii="仿宋_GB2312" w:hAnsi="仿宋_GB2312"/>
          <w:color w:val="000000"/>
        </w:rPr>
        <w:t>文物安全。制作</w:t>
      </w:r>
      <w:r>
        <w:rPr>
          <w:rFonts w:hint="eastAsia" w:ascii="仿宋_GB2312" w:hAnsi="仿宋_GB2312"/>
          <w:color w:val="000000"/>
          <w:lang w:val="en-US" w:eastAsia="zh-CN"/>
        </w:rPr>
        <w:t>1</w:t>
      </w:r>
      <w:r>
        <w:rPr>
          <w:rFonts w:hint="eastAsia" w:ascii="仿宋_GB2312" w:hAnsi="仿宋_GB2312"/>
          <w:color w:val="000000"/>
        </w:rPr>
        <w:t>个临时性展览</w:t>
      </w:r>
      <w:r>
        <w:rPr>
          <w:rFonts w:hint="eastAsia" w:ascii="仿宋_GB2312" w:hAnsi="仿宋_GB2312"/>
          <w:color w:val="000000"/>
          <w:lang w:eastAsia="zh-CN"/>
        </w:rPr>
        <w:t>。</w:t>
      </w:r>
    </w:p>
    <w:p>
      <w:pPr>
        <w:autoSpaceDE w:val="0"/>
        <w:spacing w:line="600" w:lineRule="exact"/>
        <w:ind w:firstLine="600" w:firstLineChars="200"/>
        <w:rPr>
          <w:rFonts w:hint="eastAsia" w:ascii="仿宋_GB2312" w:hAnsi="仿宋_GB2312" w:eastAsia="仿宋_GB2312"/>
          <w:color w:val="000000"/>
          <w:lang w:eastAsia="zh-CN"/>
        </w:rPr>
      </w:pPr>
      <w:r>
        <w:rPr>
          <w:rFonts w:ascii="仿宋_GB2312" w:hAnsi="仿宋_GB2312"/>
          <w:color w:val="000000"/>
        </w:rPr>
        <w:t>（二）年度部门整体预算绩效目标</w:t>
      </w:r>
      <w:r>
        <w:rPr>
          <w:rFonts w:hint="eastAsia" w:ascii="仿宋_GB2312" w:hAnsi="仿宋_GB2312"/>
          <w:color w:val="000000"/>
          <w:lang w:eastAsia="zh-CN"/>
        </w:rPr>
        <w:t>年初已设定</w:t>
      </w:r>
      <w:r>
        <w:rPr>
          <w:rFonts w:ascii="仿宋_GB2312" w:hAnsi="仿宋_GB2312"/>
          <w:color w:val="000000"/>
        </w:rPr>
        <w:t>、绩效指标设定情况</w:t>
      </w:r>
      <w:r>
        <w:rPr>
          <w:rFonts w:hint="eastAsia" w:ascii="仿宋_GB2312" w:hAnsi="仿宋_GB2312"/>
          <w:color w:val="000000"/>
          <w:lang w:eastAsia="zh-CN"/>
        </w:rPr>
        <w:t>：根据市绩效办的要求按照投入、管理、产出逐项设定绩效目标</w:t>
      </w:r>
    </w:p>
    <w:p>
      <w:p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二、绩效自评工作开展情况</w:t>
      </w:r>
    </w:p>
    <w:p>
      <w:pPr>
        <w:ind w:firstLine="600" w:firstLineChars="200"/>
        <w:jc w:val="left"/>
        <w:rPr>
          <w:rFonts w:hint="default" w:ascii="仿宋_GB2312" w:hAnsi="仿宋_GB2312" w:eastAsia="仿宋_GB2312"/>
          <w:color w:val="000000"/>
          <w:lang w:val="en-US" w:eastAsia="zh-CN"/>
        </w:rPr>
      </w:pPr>
      <w:r>
        <w:rPr>
          <w:rFonts w:hint="eastAsia" w:ascii="仿宋_GB2312" w:hAnsi="仿宋_GB2312"/>
          <w:color w:val="000000"/>
          <w:lang w:eastAsia="zh-CN"/>
        </w:rPr>
        <w:t>绩效自评根据决算情况，对基本支出和项目支出对照预算设定的绩效目标逐项进行认真自评，</w:t>
      </w:r>
      <w:r>
        <w:rPr>
          <w:rFonts w:hint="eastAsia"/>
          <w:sz w:val="30"/>
          <w:szCs w:val="30"/>
        </w:rPr>
        <w:t>绩效自评工作贯穿整个项目过程，从立项、申请资金、评审、施工、资金支付等围绕着设定的绩效目标进行，所以基本不会出现偏差；有效控制项目资金“专款专用</w:t>
      </w:r>
      <w:r>
        <w:rPr>
          <w:sz w:val="30"/>
          <w:szCs w:val="30"/>
        </w:rPr>
        <w:t>”</w:t>
      </w:r>
      <w:r>
        <w:rPr>
          <w:rFonts w:hint="eastAsia"/>
          <w:sz w:val="30"/>
          <w:szCs w:val="30"/>
        </w:rPr>
        <w:t>，使项目能够及时、高效实施。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综合评价结论</w:t>
      </w:r>
    </w:p>
    <w:p>
      <w:pPr>
        <w:spacing w:line="600" w:lineRule="exact"/>
        <w:ind w:firstLine="600" w:firstLineChars="200"/>
        <w:rPr>
          <w:rFonts w:hint="default" w:ascii="仿宋_GB2312" w:hAnsi="仿宋_GB2312" w:eastAsia="仿宋_GB2312"/>
          <w:color w:val="000000"/>
          <w:lang w:val="en-US" w:eastAsia="zh-CN"/>
        </w:rPr>
      </w:pPr>
      <w:r>
        <w:rPr>
          <w:rFonts w:hint="eastAsia" w:ascii="仿宋_GB2312" w:hAnsi="仿宋_GB2312"/>
          <w:color w:val="000000"/>
          <w:lang w:eastAsia="zh-CN"/>
        </w:rPr>
        <w:t>评价总得分</w:t>
      </w:r>
      <w:r>
        <w:rPr>
          <w:rFonts w:hint="eastAsia" w:ascii="仿宋_GB2312" w:hAnsi="仿宋_GB2312"/>
          <w:color w:val="000000"/>
          <w:lang w:val="en-US" w:eastAsia="zh-CN"/>
        </w:rPr>
        <w:t>95分。投入指标满分32分，得分30分；产出指标满分33分，得分32分；效益指标满分35分，得分33分;预算执行率满分10分，得分10分。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绩效目标实现情况分析</w:t>
      </w:r>
    </w:p>
    <w:p>
      <w:pPr>
        <w:spacing w:line="600" w:lineRule="exact"/>
        <w:ind w:firstLine="600" w:firstLineChars="200"/>
        <w:rPr>
          <w:rFonts w:ascii="楷体_GB2312" w:hAnsi="楷体_GB2312"/>
          <w:b/>
          <w:bCs/>
          <w:color w:val="000000"/>
        </w:rPr>
      </w:pPr>
      <w:r>
        <w:rPr>
          <w:rFonts w:ascii="楷体_GB2312" w:hAnsi="楷体_GB2312"/>
          <w:color w:val="000000"/>
        </w:rPr>
        <w:t>（一）部门资金情况分</w:t>
      </w:r>
      <w:r>
        <w:rPr>
          <w:rFonts w:hint="eastAsia" w:ascii="宋体" w:hAnsi="宋体" w:eastAsia="宋体" w:cs="宋体"/>
          <w:color w:val="000000"/>
        </w:rPr>
        <w:t>析</w:t>
      </w:r>
    </w:p>
    <w:p>
      <w:pPr>
        <w:spacing w:line="600" w:lineRule="exact"/>
        <w:ind w:firstLine="600" w:firstLineChars="200"/>
        <w:rPr>
          <w:rFonts w:ascii="仿宋_GB2312" w:hAnsi="仿宋_GB2312"/>
          <w:color w:val="000000"/>
        </w:rPr>
      </w:pPr>
      <w:r>
        <w:rPr>
          <w:rFonts w:hint="eastAsia" w:ascii="仿宋_GB2312" w:hAnsi="仿宋_GB2312"/>
          <w:color w:val="000000"/>
          <w:lang w:eastAsia="zh-CN"/>
        </w:rPr>
        <w:t>财政年初预算</w:t>
      </w:r>
      <w:r>
        <w:rPr>
          <w:rFonts w:hint="eastAsia" w:ascii="仿宋_GB2312" w:hAnsi="仿宋_GB2312"/>
          <w:color w:val="000000"/>
          <w:lang w:val="en-US" w:eastAsia="zh-CN"/>
        </w:rPr>
        <w:t>53.9万元，其中基本支出预算43.4万元，项目支出预算15.5万元；</w:t>
      </w:r>
      <w:r>
        <w:rPr>
          <w:rFonts w:ascii="仿宋_GB2312" w:hAnsi="仿宋_GB2312"/>
          <w:color w:val="000000"/>
        </w:rPr>
        <w:t>资金</w:t>
      </w:r>
      <w:r>
        <w:rPr>
          <w:rFonts w:hint="eastAsia" w:ascii="仿宋_GB2312" w:hAnsi="仿宋_GB2312"/>
          <w:color w:val="000000"/>
          <w:lang w:eastAsia="zh-CN"/>
        </w:rPr>
        <w:t>及时足额</w:t>
      </w:r>
      <w:r>
        <w:rPr>
          <w:rFonts w:ascii="仿宋_GB2312" w:hAnsi="仿宋_GB2312"/>
          <w:color w:val="000000"/>
        </w:rPr>
        <w:t>到位</w:t>
      </w:r>
      <w:r>
        <w:rPr>
          <w:rFonts w:hint="eastAsia" w:ascii="仿宋_GB2312" w:hAnsi="仿宋_GB2312"/>
          <w:color w:val="000000"/>
          <w:lang w:eastAsia="zh-CN"/>
        </w:rPr>
        <w:t>；实际支出情况：基本支出</w:t>
      </w:r>
      <w:r>
        <w:rPr>
          <w:rFonts w:hint="eastAsia" w:ascii="仿宋_GB2312" w:hAnsi="仿宋_GB2312"/>
          <w:color w:val="000000"/>
          <w:lang w:val="en-US" w:eastAsia="zh-CN"/>
        </w:rPr>
        <w:t>38</w:t>
      </w:r>
      <w:bookmarkStart w:id="0" w:name="_GoBack"/>
      <w:bookmarkEnd w:id="0"/>
      <w:r>
        <w:rPr>
          <w:rFonts w:hint="eastAsia" w:ascii="仿宋_GB2312" w:hAnsi="仿宋_GB2312"/>
          <w:color w:val="000000"/>
          <w:lang w:val="en-US" w:eastAsia="zh-CN"/>
        </w:rPr>
        <w:t>.4万元，项目支出15.5万元；执行率100%；</w:t>
      </w:r>
      <w:r>
        <w:rPr>
          <w:rFonts w:ascii="仿宋_GB2312" w:hAnsi="仿宋_GB2312"/>
          <w:color w:val="000000"/>
        </w:rPr>
        <w:t>资金管理情况</w:t>
      </w:r>
      <w:r>
        <w:rPr>
          <w:rFonts w:hint="eastAsia" w:ascii="仿宋_GB2312" w:hAnsi="仿宋_GB2312"/>
          <w:color w:val="000000"/>
          <w:lang w:eastAsia="zh-CN"/>
        </w:rPr>
        <w:t>：根据市</w:t>
      </w:r>
      <w:r>
        <w:rPr>
          <w:rFonts w:hint="eastAsia" w:ascii="仿宋_GB2312" w:hAnsi="仿宋_GB2312"/>
          <w:color w:val="000000"/>
          <w:lang w:val="en-US" w:eastAsia="zh-CN"/>
        </w:rPr>
        <w:t>文物陈列馆</w:t>
      </w:r>
      <w:r>
        <w:rPr>
          <w:rFonts w:hint="eastAsia" w:ascii="仿宋_GB2312" w:hAnsi="仿宋_GB2312"/>
          <w:color w:val="000000"/>
          <w:lang w:eastAsia="zh-CN"/>
        </w:rPr>
        <w:t>财务制度和项目资金管理办法专款专用，不存在截留、挤占、挪用资金情况</w:t>
      </w:r>
      <w:r>
        <w:rPr>
          <w:rFonts w:hint="eastAsia" w:ascii="宋体" w:hAnsi="宋体" w:eastAsia="宋体" w:cs="宋体"/>
          <w:color w:val="000000"/>
        </w:rPr>
        <w:t>。</w:t>
      </w:r>
    </w:p>
    <w:p>
      <w:pPr>
        <w:numPr>
          <w:ilvl w:val="0"/>
          <w:numId w:val="2"/>
        </w:numPr>
        <w:spacing w:line="600" w:lineRule="exact"/>
        <w:ind w:firstLine="600" w:firstLineChars="200"/>
        <w:rPr>
          <w:rFonts w:ascii="楷体_GB2312" w:hAnsi="楷体_GB2312"/>
          <w:color w:val="000000"/>
        </w:rPr>
      </w:pPr>
      <w:r>
        <w:rPr>
          <w:rFonts w:ascii="楷体_GB2312" w:hAnsi="楷体_GB2312"/>
          <w:color w:val="000000"/>
        </w:rPr>
        <w:t>项目绩效指标完成情况分</w:t>
      </w:r>
      <w:r>
        <w:rPr>
          <w:rFonts w:hint="eastAsia" w:ascii="宋体" w:hAnsi="宋体" w:eastAsia="宋体" w:cs="宋体"/>
          <w:color w:val="000000"/>
        </w:rPr>
        <w:t>析</w:t>
      </w:r>
    </w:p>
    <w:p>
      <w:pPr>
        <w:autoSpaceDE w:val="0"/>
        <w:spacing w:line="600" w:lineRule="exact"/>
        <w:ind w:firstLine="600" w:firstLineChars="200"/>
        <w:rPr>
          <w:rFonts w:ascii="仿宋_GB2312" w:hAnsi="仿宋_GB2312"/>
          <w:color w:val="000000"/>
        </w:rPr>
      </w:pPr>
      <w:r>
        <w:rPr>
          <w:rFonts w:ascii="仿宋_GB2312" w:hAnsi="仿宋_GB2312"/>
          <w:color w:val="000000"/>
        </w:rPr>
        <w:t>1.投入管理指标完成情况分</w:t>
      </w:r>
      <w:r>
        <w:rPr>
          <w:rFonts w:hint="eastAsia" w:ascii="宋体" w:hAnsi="宋体" w:eastAsia="宋体" w:cs="宋体"/>
          <w:color w:val="000000"/>
        </w:rPr>
        <w:t>析</w:t>
      </w:r>
    </w:p>
    <w:p>
      <w:pPr>
        <w:autoSpaceDE w:val="0"/>
        <w:spacing w:line="600" w:lineRule="exact"/>
        <w:ind w:firstLine="600" w:firstLineChars="200"/>
        <w:rPr>
          <w:rFonts w:ascii="仿宋_GB2312" w:hAnsi="仿宋_GB2312"/>
          <w:color w:val="000000"/>
        </w:rPr>
      </w:pPr>
      <w:r>
        <w:rPr>
          <w:rFonts w:hint="eastAsia" w:ascii="仿宋_GB2312" w:hAnsi="仿宋_GB2312"/>
          <w:color w:val="000000"/>
          <w:lang w:eastAsia="zh-CN"/>
        </w:rPr>
        <w:t>项目资金共</w:t>
      </w:r>
      <w:r>
        <w:rPr>
          <w:rFonts w:hint="eastAsia" w:ascii="仿宋_GB2312" w:hAnsi="仿宋_GB2312"/>
          <w:color w:val="000000"/>
          <w:lang w:val="en-US" w:eastAsia="zh-CN"/>
        </w:rPr>
        <w:t>15.5万元。包括设施维护费2万元（用于设施维修、更换），安全保护费11.5万元（用于安保一天24小时值班人员值班费），水电补贴经费2万元（用于陈列馆展览用电和日常用水费用），都属于陈列馆的正常业务工作，</w:t>
      </w:r>
      <w:r>
        <w:rPr>
          <w:rFonts w:ascii="仿宋_GB2312" w:hAnsi="仿宋_GB2312"/>
          <w:color w:val="000000"/>
        </w:rPr>
        <w:t>工作目标</w:t>
      </w:r>
      <w:r>
        <w:rPr>
          <w:rFonts w:hint="eastAsia" w:ascii="仿宋_GB2312" w:hAnsi="仿宋_GB2312"/>
          <w:color w:val="000000"/>
          <w:lang w:eastAsia="zh-CN"/>
        </w:rPr>
        <w:t>全部完成</w:t>
      </w:r>
      <w:r>
        <w:rPr>
          <w:rFonts w:ascii="仿宋_GB2312" w:hAnsi="仿宋_GB2312"/>
          <w:color w:val="000000"/>
        </w:rPr>
        <w:t>、</w:t>
      </w:r>
      <w:r>
        <w:rPr>
          <w:rFonts w:hint="eastAsia" w:ascii="仿宋_GB2312" w:hAnsi="仿宋_GB2312"/>
          <w:color w:val="000000"/>
          <w:lang w:eastAsia="zh-CN"/>
        </w:rPr>
        <w:t>保证了</w:t>
      </w:r>
      <w:r>
        <w:rPr>
          <w:rFonts w:hint="eastAsia" w:ascii="仿宋_GB2312" w:hAnsi="仿宋_GB2312"/>
          <w:color w:val="000000"/>
          <w:lang w:val="en-US" w:eastAsia="zh-CN"/>
        </w:rPr>
        <w:t>文物陈列馆</w:t>
      </w:r>
      <w:r>
        <w:rPr>
          <w:rFonts w:hint="eastAsia" w:ascii="仿宋_GB2312" w:hAnsi="仿宋_GB2312"/>
          <w:color w:val="000000"/>
          <w:lang w:eastAsia="zh-CN"/>
        </w:rPr>
        <w:t>工作的正常运行，保证了文物安全。资金全部用于各个项目</w:t>
      </w:r>
      <w:r>
        <w:rPr>
          <w:rFonts w:ascii="仿宋_GB2312" w:hAnsi="仿宋_GB2312"/>
          <w:color w:val="000000"/>
        </w:rPr>
        <w:t>预算和财务管理完成情况、绩效管理完成</w:t>
      </w:r>
      <w:r>
        <w:rPr>
          <w:rFonts w:hint="eastAsia" w:ascii="仿宋_GB2312" w:hAnsi="仿宋_GB2312"/>
          <w:color w:val="000000"/>
          <w:lang w:val="en-US" w:eastAsia="zh-CN"/>
        </w:rPr>
        <w:t>94%</w:t>
      </w:r>
      <w:r>
        <w:rPr>
          <w:rFonts w:hint="eastAsia" w:ascii="宋体" w:hAnsi="宋体" w:eastAsia="宋体" w:cs="宋体"/>
          <w:color w:val="000000"/>
        </w:rPr>
        <w:t>。</w:t>
      </w:r>
    </w:p>
    <w:p>
      <w:pPr>
        <w:autoSpaceDE w:val="0"/>
        <w:spacing w:line="600" w:lineRule="exact"/>
        <w:ind w:firstLine="600" w:firstLineChars="200"/>
        <w:rPr>
          <w:rFonts w:ascii="仿宋_GB2312" w:hAnsi="仿宋_GB2312"/>
          <w:color w:val="000000"/>
        </w:rPr>
      </w:pPr>
      <w:r>
        <w:rPr>
          <w:rFonts w:ascii="仿宋_GB2312" w:hAnsi="仿宋_GB2312"/>
          <w:color w:val="000000"/>
        </w:rPr>
        <w:t>2.产出指标完成情况分</w:t>
      </w:r>
      <w:r>
        <w:rPr>
          <w:rFonts w:hint="eastAsia" w:ascii="宋体" w:hAnsi="宋体" w:eastAsia="宋体" w:cs="宋体"/>
          <w:color w:val="000000"/>
        </w:rPr>
        <w:t>析</w:t>
      </w:r>
    </w:p>
    <w:p>
      <w:pPr>
        <w:autoSpaceDE w:val="0"/>
        <w:spacing w:line="600" w:lineRule="exact"/>
        <w:ind w:firstLine="600" w:firstLineChars="200"/>
        <w:rPr>
          <w:rFonts w:ascii="仿宋_GB2312" w:hAnsi="仿宋_GB2312"/>
          <w:color w:val="000000"/>
        </w:rPr>
      </w:pPr>
      <w:r>
        <w:rPr>
          <w:rFonts w:ascii="仿宋_GB2312" w:hAnsi="仿宋_GB2312"/>
          <w:color w:val="000000"/>
        </w:rPr>
        <w:t>重点工作任务完成情况</w:t>
      </w:r>
      <w:r>
        <w:rPr>
          <w:rFonts w:hint="eastAsia" w:ascii="仿宋_GB2312" w:hAnsi="仿宋_GB2312"/>
          <w:color w:val="000000"/>
          <w:lang w:eastAsia="zh-CN"/>
        </w:rPr>
        <w:t>：重点工作任务全部完成；</w:t>
      </w:r>
      <w:r>
        <w:rPr>
          <w:rFonts w:ascii="仿宋_GB2312" w:hAnsi="仿宋_GB2312"/>
          <w:color w:val="000000"/>
        </w:rPr>
        <w:t>履职目标实现</w:t>
      </w:r>
      <w:r>
        <w:rPr>
          <w:rFonts w:hint="eastAsia" w:ascii="宋体" w:hAnsi="宋体" w:eastAsia="宋体" w:cs="宋体"/>
          <w:color w:val="000000"/>
          <w:lang w:eastAsia="zh-CN"/>
        </w:rPr>
        <w:t>≧</w:t>
      </w:r>
      <w:r>
        <w:rPr>
          <w:rFonts w:hint="eastAsia" w:ascii="仿宋_GB2312" w:hAnsi="仿宋_GB2312"/>
          <w:color w:val="000000"/>
          <w:lang w:val="en-US" w:eastAsia="zh-CN"/>
        </w:rPr>
        <w:t>96%</w:t>
      </w:r>
      <w:r>
        <w:rPr>
          <w:rFonts w:hint="eastAsia" w:ascii="宋体" w:hAnsi="宋体" w:eastAsia="宋体" w:cs="宋体"/>
          <w:color w:val="000000"/>
        </w:rPr>
        <w:t>。</w:t>
      </w:r>
    </w:p>
    <w:p>
      <w:pPr>
        <w:autoSpaceDE w:val="0"/>
        <w:spacing w:line="600" w:lineRule="exact"/>
        <w:ind w:firstLine="600" w:firstLineChars="200"/>
        <w:rPr>
          <w:rFonts w:ascii="仿宋_GB2312" w:hAnsi="仿宋_GB2312"/>
          <w:color w:val="000000"/>
        </w:rPr>
      </w:pPr>
      <w:r>
        <w:rPr>
          <w:rFonts w:ascii="仿宋_GB2312" w:hAnsi="仿宋_GB2312"/>
          <w:color w:val="000000"/>
        </w:rPr>
        <w:t>3.效益指标完成情况分</w:t>
      </w:r>
      <w:r>
        <w:rPr>
          <w:rFonts w:hint="eastAsia" w:ascii="宋体" w:hAnsi="宋体" w:eastAsia="宋体" w:cs="宋体"/>
          <w:color w:val="000000"/>
        </w:rPr>
        <w:t>析</w:t>
      </w:r>
    </w:p>
    <w:p>
      <w:pPr>
        <w:autoSpaceDE w:val="0"/>
        <w:spacing w:line="600" w:lineRule="exact"/>
        <w:ind w:firstLine="600" w:firstLineChars="200"/>
        <w:rPr>
          <w:rFonts w:ascii="仿宋_GB2312" w:hAnsi="仿宋_GB2312"/>
          <w:color w:val="000000"/>
        </w:rPr>
      </w:pPr>
      <w:r>
        <w:rPr>
          <w:rFonts w:ascii="仿宋_GB2312" w:hAnsi="仿宋_GB2312"/>
          <w:color w:val="000000"/>
        </w:rPr>
        <w:t>履职效益完成情况</w:t>
      </w:r>
      <w:r>
        <w:rPr>
          <w:rFonts w:hint="eastAsia" w:ascii="仿宋_GB2312" w:hAnsi="仿宋_GB2312"/>
          <w:color w:val="000000"/>
          <w:lang w:eastAsia="zh-CN"/>
        </w:rPr>
        <w:t>很好，游客人数明显增加，观众满意度</w:t>
      </w:r>
      <w:r>
        <w:rPr>
          <w:rFonts w:hint="eastAsia" w:ascii="宋体" w:hAnsi="宋体" w:eastAsia="宋体" w:cs="宋体"/>
          <w:color w:val="000000"/>
          <w:lang w:eastAsia="zh-CN"/>
        </w:rPr>
        <w:t>≧</w:t>
      </w:r>
      <w:r>
        <w:rPr>
          <w:rFonts w:hint="eastAsia" w:ascii="仿宋_GB2312" w:hAnsi="仿宋_GB2312"/>
          <w:color w:val="000000"/>
          <w:lang w:val="en-US" w:eastAsia="zh-CN"/>
        </w:rPr>
        <w:t>94%。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发现的主要问题及改进措施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仿宋" w:hAnsi="仿宋" w:eastAsia="仿宋" w:cs="仿宋"/>
          <w:b/>
          <w:bCs/>
          <w:color w:val="00000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lang w:val="en-US" w:eastAsia="zh-CN"/>
        </w:rPr>
        <w:t>存在问题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仿宋" w:hAnsi="仿宋" w:eastAsia="仿宋" w:cs="仿宋"/>
          <w:color w:val="000000"/>
          <w:lang w:val="en-US" w:eastAsia="zh-CN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一是预算编制有待进一步加强，确保预算执行力度。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仿宋" w:hAnsi="仿宋" w:eastAsia="仿宋" w:cs="仿宋"/>
          <w:color w:val="000000"/>
          <w:lang w:val="en-US" w:eastAsia="zh-CN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二是资金安排并用于产生经济效益的活动、项目有待于探索和加强。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仿宋" w:hAnsi="仿宋" w:eastAsia="仿宋" w:cs="仿宋"/>
          <w:b/>
          <w:bCs/>
          <w:color w:val="00000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lang w:val="en-US" w:eastAsia="zh-CN"/>
        </w:rPr>
        <w:t>改进措施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仿宋" w:hAnsi="仿宋" w:eastAsia="仿宋" w:cs="仿宋"/>
          <w:color w:val="000000"/>
          <w:lang w:val="en-US" w:eastAsia="zh-CN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一是加强学习。组织财务人员和部门工作人员提高对预算、绩效工作认识，加强预算、绩效管理意识。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default" w:ascii="仿宋" w:hAnsi="仿宋" w:eastAsia="仿宋" w:cs="仿宋"/>
          <w:color w:val="000000"/>
          <w:lang w:val="en-US" w:eastAsia="zh-CN"/>
        </w:rPr>
      </w:pPr>
      <w:r>
        <w:rPr>
          <w:rFonts w:hint="eastAsia" w:ascii="仿宋" w:hAnsi="仿宋" w:eastAsia="仿宋" w:cs="仿宋"/>
          <w:color w:val="000000"/>
          <w:lang w:val="en-US" w:eastAsia="zh-CN"/>
        </w:rPr>
        <w:t>二是严格财务审核，按照预算规定的项目进行财务核算，在预算金额内严格控制费用开支。</w:t>
      </w:r>
    </w:p>
    <w:p>
      <w:pPr>
        <w:numPr>
          <w:ilvl w:val="0"/>
          <w:numId w:val="1"/>
        </w:numPr>
        <w:spacing w:line="600" w:lineRule="exact"/>
        <w:ind w:left="0" w:leftChars="0" w:firstLine="600" w:firstLineChars="200"/>
        <w:rPr>
          <w:rFonts w:hint="eastAsia"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绩效自评结果拟应用和公开情况</w:t>
      </w:r>
    </w:p>
    <w:p>
      <w:pPr>
        <w:ind w:firstLine="600" w:firstLineChars="200"/>
        <w:jc w:val="left"/>
        <w:rPr>
          <w:rFonts w:hint="eastAsia" w:ascii="黑体" w:hAnsi="黑体" w:eastAsia="黑体"/>
          <w:color w:val="000000"/>
        </w:rPr>
      </w:pPr>
      <w:r>
        <w:rPr>
          <w:rFonts w:hint="eastAsia"/>
          <w:sz w:val="30"/>
          <w:szCs w:val="30"/>
        </w:rPr>
        <w:t>充分利用本次自评结果，总结经验，发扬优势，改进不足，提高</w:t>
      </w:r>
      <w:r>
        <w:rPr>
          <w:rFonts w:hint="eastAsia"/>
          <w:sz w:val="30"/>
          <w:szCs w:val="30"/>
          <w:lang w:val="en-US" w:eastAsia="zh-CN"/>
        </w:rPr>
        <w:t>设施</w:t>
      </w:r>
      <w:r>
        <w:rPr>
          <w:rFonts w:hint="eastAsia"/>
          <w:sz w:val="30"/>
          <w:szCs w:val="30"/>
        </w:rPr>
        <w:t xml:space="preserve">的利用率。采取合适的方式予以公开绩效自评结果                                                 </w:t>
      </w:r>
    </w:p>
    <w:p>
      <w:pPr>
        <w:spacing w:line="600" w:lineRule="exact"/>
        <w:ind w:firstLine="600" w:firstLineChars="200"/>
        <w:rPr>
          <w:rFonts w:hint="eastAsia"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七、其他需要说明的问题</w:t>
      </w:r>
    </w:p>
    <w:p>
      <w:pPr>
        <w:pStyle w:val="4"/>
        <w:ind w:left="420" w:firstLine="0" w:firstLineChars="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中央巡视、各级审计及财政监督中未发现问题</w:t>
      </w:r>
    </w:p>
    <w:p>
      <w:pPr>
        <w:pStyle w:val="4"/>
        <w:ind w:left="420" w:firstLine="0" w:firstLineChars="0"/>
        <w:jc w:val="left"/>
        <w:rPr>
          <w:rFonts w:hint="eastAsia"/>
          <w:sz w:val="30"/>
          <w:szCs w:val="30"/>
        </w:rPr>
      </w:pPr>
    </w:p>
    <w:p>
      <w:pPr>
        <w:pStyle w:val="4"/>
        <w:ind w:left="420" w:firstLine="0" w:firstLineChars="0"/>
        <w:jc w:val="left"/>
        <w:rPr>
          <w:rFonts w:hint="default" w:eastAsia="仿宋_GB2312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二〇二二年四月二十六日</w:t>
      </w:r>
    </w:p>
    <w:p>
      <w:pPr>
        <w:spacing w:line="600" w:lineRule="exact"/>
        <w:ind w:firstLine="600" w:firstLineChars="200"/>
        <w:rPr>
          <w:rFonts w:hint="eastAsia" w:ascii="黑体" w:hAnsi="黑体" w:eastAsia="黑体"/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3C430D"/>
    <w:multiLevelType w:val="multilevel"/>
    <w:tmpl w:val="3A3C430D"/>
    <w:lvl w:ilvl="0" w:tentative="0">
      <w:start w:val="2"/>
      <w:numFmt w:val="chineseCounting"/>
      <w:suff w:val="nothing"/>
      <w:lvlText w:val="（%1）"/>
      <w:lvlJc w:val="left"/>
      <w:pPr>
        <w:ind w:left="0" w:firstLine="0"/>
      </w:pPr>
      <w:rPr>
        <w:rFonts w:hint="eastAsia" w:ascii="宋体" w:hAnsi="宋体" w:eastAsia="宋体"/>
        <w:b w:val="0"/>
        <w:bCs w:val="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700B2DF5"/>
    <w:multiLevelType w:val="multilevel"/>
    <w:tmpl w:val="700B2DF5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129A"/>
    <w:rsid w:val="0009129A"/>
    <w:rsid w:val="00136FE1"/>
    <w:rsid w:val="00924DF3"/>
    <w:rsid w:val="00C81B98"/>
    <w:rsid w:val="00CE6543"/>
    <w:rsid w:val="00F62A8D"/>
    <w:rsid w:val="06B6149D"/>
    <w:rsid w:val="0A2D059C"/>
    <w:rsid w:val="17E20804"/>
    <w:rsid w:val="1FAD3884"/>
    <w:rsid w:val="26103D41"/>
    <w:rsid w:val="319D29F8"/>
    <w:rsid w:val="3A632D35"/>
    <w:rsid w:val="3F1D39BA"/>
    <w:rsid w:val="3F5D70A3"/>
    <w:rsid w:val="40704EA1"/>
    <w:rsid w:val="423424F5"/>
    <w:rsid w:val="4F2C54A5"/>
    <w:rsid w:val="58E32F25"/>
    <w:rsid w:val="5B4A7D54"/>
    <w:rsid w:val="5E43376D"/>
    <w:rsid w:val="65B23326"/>
    <w:rsid w:val="68664EE7"/>
    <w:rsid w:val="6C9061A4"/>
    <w:rsid w:val="7D35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1150</Words>
  <Characters>1196</Characters>
  <Lines>1</Lines>
  <Paragraphs>1</Paragraphs>
  <TotalTime>138</TotalTime>
  <ScaleCrop>false</ScaleCrop>
  <LinksUpToDate>false</LinksUpToDate>
  <CharactersWithSpaces>1272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2021-04-08T01:59:00Z</dcterms:created>
  <dc:creator>Administrator</dc:creator>
  <cp:lastModifiedBy>荭果</cp:lastModifiedBy>
  <dcterms:modified xsi:type="dcterms:W3CDTF">2022-04-26T11:42:32Z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EB5F927511534C898B8071BAFCA49390</vt:lpwstr>
  </property>
</Properties>
</file>